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17" w:rsidRDefault="003A2B1A" w:rsidP="00905D17">
      <w:pPr>
        <w:jc w:val="center"/>
        <w:rPr>
          <w:rFonts w:ascii="Times New Roman" w:hAnsi="Times New Roman" w:cs="Times New Roman"/>
        </w:rPr>
      </w:pPr>
      <w:r w:rsidRPr="003A2B1A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905D17" w:rsidRDefault="00905D17" w:rsidP="00905D17">
      <w:pPr>
        <w:jc w:val="center"/>
        <w:rPr>
          <w:rFonts w:ascii="Times New Roman" w:hAnsi="Times New Roman" w:cs="Times New Roman"/>
        </w:rPr>
      </w:pPr>
    </w:p>
    <w:p w:rsidR="00905D17" w:rsidRDefault="00905D17" w:rsidP="00905D17">
      <w:pPr>
        <w:pStyle w:val="ad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905D17" w:rsidRDefault="00905D17" w:rsidP="00905D17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905D17" w:rsidRDefault="00905D17" w:rsidP="00905D17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905D17" w:rsidRDefault="00905D17" w:rsidP="00905D17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905D17" w:rsidRDefault="00905D17" w:rsidP="00905D17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905D17" w:rsidRDefault="00905D17" w:rsidP="00905D17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905D17" w:rsidRDefault="00905D17" w:rsidP="00905D17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905D17" w:rsidRDefault="00905D17" w:rsidP="00905D17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905D17" w:rsidRDefault="00905D17" w:rsidP="00905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«10» октября 2014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62</w:t>
      </w:r>
    </w:p>
    <w:p w:rsidR="00905D17" w:rsidRDefault="00905D17" w:rsidP="00905D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905D17" w:rsidRDefault="00905D17" w:rsidP="00905D17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905D17" w:rsidRDefault="00905D17" w:rsidP="00905D17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УТВЕРЖДАЮ</w:t>
      </w:r>
    </w:p>
    <w:p w:rsidR="00905D17" w:rsidRDefault="00905D17" w:rsidP="00905D17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Директор департамента государственного регулирования  цен и тарифов Костромской области</w:t>
      </w:r>
    </w:p>
    <w:p w:rsidR="00905D17" w:rsidRDefault="00905D17" w:rsidP="00905D17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______________И.Ю. Солдатова</w:t>
      </w:r>
    </w:p>
    <w:p w:rsidR="00905D17" w:rsidRDefault="00905D17" w:rsidP="00905D1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Присутствовали члены Правления:</w:t>
      </w:r>
    </w:p>
    <w:tbl>
      <w:tblPr>
        <w:tblW w:w="9780" w:type="dxa"/>
        <w:tblInd w:w="108" w:type="dxa"/>
        <w:tblLayout w:type="fixed"/>
        <w:tblLook w:val="04A0"/>
      </w:tblPr>
      <w:tblGrid>
        <w:gridCol w:w="7229"/>
        <w:gridCol w:w="2551"/>
      </w:tblGrid>
      <w:tr w:rsidR="00905D17" w:rsidTr="00905D17">
        <w:tc>
          <w:tcPr>
            <w:tcW w:w="7230" w:type="dxa"/>
            <w:hideMark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1" w:type="dxa"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И.Ю. Солдатова</w:t>
            </w: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П.Л. Осипов</w:t>
            </w:r>
          </w:p>
        </w:tc>
      </w:tr>
      <w:tr w:rsidR="00905D17" w:rsidTr="00905D17">
        <w:tc>
          <w:tcPr>
            <w:tcW w:w="7230" w:type="dxa"/>
            <w:hideMark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1" w:type="dxa"/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Л.А. Якимова </w:t>
            </w:r>
          </w:p>
        </w:tc>
      </w:tr>
      <w:tr w:rsidR="00905D17" w:rsidTr="00905D17">
        <w:tc>
          <w:tcPr>
            <w:tcW w:w="7230" w:type="dxa"/>
            <w:hideMark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551" w:type="dxa"/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Ю.А. Макарова</w:t>
            </w:r>
          </w:p>
        </w:tc>
      </w:tr>
      <w:tr w:rsidR="00905D17" w:rsidTr="00905D17">
        <w:tc>
          <w:tcPr>
            <w:tcW w:w="7230" w:type="dxa"/>
            <w:hideMark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551" w:type="dxa"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О.В. Хворостинская </w:t>
            </w: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С.А. Покровская</w:t>
            </w:r>
          </w:p>
        </w:tc>
      </w:tr>
      <w:tr w:rsidR="00905D17" w:rsidTr="00905D17">
        <w:tc>
          <w:tcPr>
            <w:tcW w:w="7230" w:type="dxa"/>
            <w:hideMark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551" w:type="dxa"/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Е.С. Потапова</w:t>
            </w:r>
          </w:p>
        </w:tc>
      </w:tr>
    </w:tbl>
    <w:p w:rsidR="00905D17" w:rsidRDefault="00905D17" w:rsidP="00905D1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05D17" w:rsidRDefault="00905D17" w:rsidP="00905D17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6950"/>
        <w:gridCol w:w="2695"/>
      </w:tblGrid>
      <w:tr w:rsidR="00905D17" w:rsidTr="00905D17">
        <w:trPr>
          <w:trHeight w:val="84"/>
        </w:trPr>
        <w:tc>
          <w:tcPr>
            <w:tcW w:w="6946" w:type="dxa"/>
          </w:tcPr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Консультант отдела регулирования в электроэнергетике и газе департамента государственного регулирования цен и тарифов Костромской области  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Главный специалист-эксперт отдела в сфере коммунального комплекса департамента государственного регулирования цен и тарифов Костромской области 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в сфере коммунального комплекса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в сфере коммунального комплекса департамента государственного регулирования цен и тарифов Костромской области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 ООО «КФК Энерго»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управления эксплуатации и ремонта 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ОАО «Красносельский Ювелирпром»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энергетик ОАО «Красносельский Ювелирпром»</w:t>
            </w:r>
          </w:p>
          <w:p w:rsidR="00905D17" w:rsidRDefault="00905D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котельной ОАО «Красносельский Ювелирпром»</w:t>
            </w:r>
          </w:p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   Э.С. Смирнова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Г.А. Каменская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   Д.А. Колышева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С.А. Рябец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А.А. Алексеева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И.Н. Стрижова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Н.К. Серебрянская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М.В. Лобов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А.В. Садов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М.В. Петров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Д.П. Рубцов</w:t>
            </w:r>
          </w:p>
          <w:p w:rsidR="00905D17" w:rsidRDefault="00905D17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05D17" w:rsidRDefault="00905D17" w:rsidP="00905D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1: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905D17" w:rsidRDefault="00905D17" w:rsidP="00905D1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№ 2: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стандартизированных тарифных ставок, ставок за единицу максимальной мощности для определения размера платы за технологическое присоединение к распределительным электрическим сетям общества с ограниченной ответственностью «КФК Энерго». </w:t>
      </w:r>
    </w:p>
    <w:p w:rsidR="00905D17" w:rsidRDefault="00905D17" w:rsidP="00905D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по делу Э.С. Смирнову, сообщившего следующее.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«КФК Энерго» (далее – ООО «КФК Энерго») направило в адрес ДГРЦ и Т КО дополнительные материалы по расчету ставок платы за технологическое присоединение, связанное со строительством «последней мили» от 25.09.2014 года №202 (вход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25.09.2014 года №О-1956).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«КФК Энерго» в обосновании размера затрат на строительство воздушных, кабельных линий электропередачи и трансформаторных  подстанций представило локальные сметные расчеты по следующим объектам:</w:t>
      </w:r>
    </w:p>
    <w:p w:rsidR="00905D17" w:rsidRDefault="00905D17" w:rsidP="00905D1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Кинешемское шоссе, 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: строительство низковольтной кабельной линии,</w:t>
      </w:r>
    </w:p>
    <w:p w:rsidR="00905D17" w:rsidRDefault="00905D17" w:rsidP="00905D1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33: строительство воздушной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22: строительство воздушной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М/р-н «Венеция»: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25: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21: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(строящийся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/р-н):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Михалевский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</w:rPr>
        <w:t>: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Плодопитомник: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М/р-н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Жужелино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: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«Костромской мукомольный завод»:  строительство кабельной линии и трансформаторной подстанции;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Кинешемское шоссе, 60: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Катино, 4: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110: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42: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15: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2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114: строительство кабельной линии;</w:t>
      </w:r>
    </w:p>
    <w:p w:rsidR="00905D17" w:rsidRDefault="00905D17" w:rsidP="00905D17">
      <w:pPr>
        <w:numPr>
          <w:ilvl w:val="0"/>
          <w:numId w:val="8"/>
        </w:numPr>
        <w:tabs>
          <w:tab w:val="left" w:pos="851"/>
          <w:tab w:val="left" w:pos="1134"/>
        </w:tabs>
        <w:spacing w:after="0" w:line="22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Эскаваторщиков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26: строительство кабельных линий и трансформаторной подстанции.</w:t>
      </w:r>
    </w:p>
    <w:p w:rsidR="00905D17" w:rsidRDefault="00905D17" w:rsidP="00905D17">
      <w:pPr>
        <w:tabs>
          <w:tab w:val="left" w:pos="851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были представлены:</w:t>
      </w:r>
    </w:p>
    <w:p w:rsidR="00905D17" w:rsidRDefault="00905D17" w:rsidP="00905D17">
      <w:pPr>
        <w:tabs>
          <w:tab w:val="left" w:pos="851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плановая мощность (кВт) на технологическое присоединение в разрезе указанных объектов;</w:t>
      </w:r>
    </w:p>
    <w:p w:rsidR="00905D17" w:rsidRDefault="00905D17" w:rsidP="00905D17">
      <w:pPr>
        <w:tabs>
          <w:tab w:val="left" w:pos="851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стандартизированных тарифных ставок.</w:t>
      </w:r>
    </w:p>
    <w:p w:rsidR="00905D17" w:rsidRDefault="00905D17" w:rsidP="00905D17">
      <w:pPr>
        <w:tabs>
          <w:tab w:val="left" w:pos="851"/>
        </w:tabs>
        <w:spacing w:after="0" w:line="223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предложениями ООО «КФК Энерго» размер стандартизированных тарифных ставок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С3 сформирован в следующем размере (табл. №1):</w:t>
      </w:r>
    </w:p>
    <w:p w:rsidR="00905D17" w:rsidRDefault="00905D17" w:rsidP="00905D17">
      <w:pPr>
        <w:tabs>
          <w:tab w:val="left" w:pos="851"/>
        </w:tabs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210" w:type="dxa"/>
        <w:tblInd w:w="-106" w:type="dxa"/>
        <w:tblLayout w:type="fixed"/>
        <w:tblLook w:val="00A0"/>
      </w:tblPr>
      <w:tblGrid>
        <w:gridCol w:w="2268"/>
        <w:gridCol w:w="1275"/>
        <w:gridCol w:w="1700"/>
        <w:gridCol w:w="1841"/>
        <w:gridCol w:w="2126"/>
      </w:tblGrid>
      <w:tr w:rsidR="00905D17" w:rsidTr="00905D17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Заявленная мощность, кВт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 0,23/0,4 кВ</w:t>
            </w:r>
          </w:p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(руб./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с </w:t>
            </w:r>
            <w:proofErr w:type="spellStart"/>
            <w:r>
              <w:rPr>
                <w:rFonts w:ascii="Times New Roman" w:hAnsi="Times New Roman" w:cs="Times New Roman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</w:rPr>
              <w:t>. жилой 0,23/0,4 кВ</w:t>
            </w:r>
          </w:p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(руб./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с </w:t>
            </w:r>
            <w:proofErr w:type="spellStart"/>
            <w:r>
              <w:rPr>
                <w:rFonts w:ascii="Times New Roman" w:hAnsi="Times New Roman" w:cs="Times New Roman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</w:rPr>
              <w:t>. жилой 6/10 кВ (руб./км.)</w:t>
            </w:r>
          </w:p>
        </w:tc>
      </w:tr>
      <w:tr w:rsidR="00905D17" w:rsidTr="00905D17">
        <w:trPr>
          <w:trHeight w:val="5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D17" w:rsidTr="00905D17">
        <w:trPr>
          <w:trHeight w:val="1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Кинешемское шоссе 60Б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3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Новополянская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230 186,67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3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2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Экскаваторщиков 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720 000</w:t>
            </w:r>
          </w:p>
        </w:tc>
      </w:tr>
      <w:tr w:rsidR="00905D17" w:rsidTr="00905D17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Венеция 733, 769 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2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17" w:rsidRDefault="00905D17">
            <w:pPr>
              <w:spacing w:after="0"/>
            </w:pPr>
          </w:p>
        </w:tc>
      </w:tr>
      <w:tr w:rsidR="00905D17" w:rsidTr="00905D17">
        <w:trPr>
          <w:trHeight w:val="3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285 684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17" w:rsidRDefault="00905D17">
            <w:pPr>
              <w:spacing w:after="0"/>
            </w:pPr>
          </w:p>
        </w:tc>
      </w:tr>
      <w:tr w:rsidR="00905D17" w:rsidTr="00905D17">
        <w:trPr>
          <w:trHeight w:val="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строящийся </w:t>
            </w:r>
            <w:proofErr w:type="spellStart"/>
            <w:r>
              <w:rPr>
                <w:rFonts w:ascii="Times New Roman" w:hAnsi="Times New Roman" w:cs="Times New Roman"/>
              </w:rPr>
              <w:t>м-рн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620 000</w:t>
            </w:r>
          </w:p>
        </w:tc>
      </w:tr>
      <w:tr w:rsidR="00905D17" w:rsidTr="00905D1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бульвар д. 11,11а,9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1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Плодопитомник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520 000</w:t>
            </w:r>
          </w:p>
        </w:tc>
      </w:tr>
      <w:tr w:rsidR="00905D17" w:rsidTr="00905D17">
        <w:trPr>
          <w:trHeight w:val="1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Жужелино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ТП РУ</w:t>
            </w:r>
            <w:proofErr w:type="gramEnd"/>
            <w:r>
              <w:rPr>
                <w:rFonts w:ascii="Times New Roman" w:hAnsi="Times New Roman" w:cs="Times New Roman"/>
              </w:rPr>
              <w:t xml:space="preserve"> 6кВ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«Костромской мукомольный завод»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2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Кинешемское шоссе 60А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7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Катино, д.4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174 800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1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Костромская, д.110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овый, д.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1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366 233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1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5D17" w:rsidTr="00905D17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Венеция ТП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ГП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414 655</w:t>
            </w:r>
          </w:p>
        </w:tc>
      </w:tr>
      <w:tr w:rsidR="00905D17" w:rsidTr="00905D17">
        <w:trPr>
          <w:trHeight w:val="1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Размер ставок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230 093,34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307 080,32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568 663,79</w:t>
            </w:r>
          </w:p>
        </w:tc>
      </w:tr>
    </w:tbl>
    <w:p w:rsidR="00905D17" w:rsidRDefault="00905D17" w:rsidP="00905D17">
      <w:pPr>
        <w:spacing w:after="0" w:line="21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D17" w:rsidRDefault="00905D17" w:rsidP="00905D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по делу (Э.С. Смирновой) проведена экспертиза экономической обоснованности размера стандартизированных тарифных ставок, представленных ООО «КФК Энерго».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установлено,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«КФК Энерго» определило размер ставок с учетом затрат на материалы. Уполномоченным по делу (Э.С. Смирновой) пересчитаны ставки в базовом уровне цен (2001 года) с учетом затрат на заработную плату основных рабочих, на заработную плату механизаторов и машинистов, на эксплуатацию машин и механизмов, а также с учетом материалов без учета налога на добавленную стоимость (табл. №2).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</w:p>
    <w:p w:rsidR="00905D17" w:rsidRDefault="00905D17" w:rsidP="00905D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bottomFromText="200" w:vertAnchor="text" w:horzAnchor="page" w:tblpX="1391" w:tblpY="-71"/>
        <w:tblW w:w="9315" w:type="dxa"/>
        <w:tblLayout w:type="fixed"/>
        <w:tblLook w:val="00A0"/>
      </w:tblPr>
      <w:tblGrid>
        <w:gridCol w:w="2092"/>
        <w:gridCol w:w="992"/>
        <w:gridCol w:w="1378"/>
        <w:gridCol w:w="1309"/>
        <w:gridCol w:w="1701"/>
        <w:gridCol w:w="1843"/>
      </w:tblGrid>
      <w:tr w:rsidR="00905D17" w:rsidTr="00905D17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объекта (кВт)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воздушной, кабельной линии,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Стандартизированные тарифные ставки </w:t>
            </w:r>
          </w:p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(2001 г.)</w:t>
            </w:r>
          </w:p>
        </w:tc>
      </w:tr>
      <w:tr w:rsidR="00905D17" w:rsidTr="00905D17">
        <w:trPr>
          <w:trHeight w:val="95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Затраты на строительство воздушной линии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(0,4 кВ)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Затраты на строительство кабельной линии руб./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(6/10 кВ)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Затраты на строительство кабельной линии,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(0,23/0,4 кВ)</w:t>
            </w:r>
          </w:p>
        </w:tc>
      </w:tr>
      <w:tr w:rsidR="00905D17" w:rsidTr="00905D17">
        <w:trPr>
          <w:trHeight w:val="27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Кинешемское шоссе, 60Б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188568,94</w:t>
            </w:r>
          </w:p>
        </w:tc>
      </w:tr>
      <w:tr w:rsidR="00905D17" w:rsidTr="00905D17">
        <w:trPr>
          <w:trHeight w:val="1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Новополянская,33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161971,52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113001,90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/р-н "Венеция"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290029,48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200493,43</w:t>
            </w:r>
          </w:p>
        </w:tc>
      </w:tr>
      <w:tr w:rsidR="00905D17" w:rsidTr="00905D17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241582,22</w:t>
            </w:r>
          </w:p>
        </w:tc>
      </w:tr>
      <w:tr w:rsidR="00905D17" w:rsidTr="00905D17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Солоница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(строящийся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/р-н)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214632,30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Михалевский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б-р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229929,58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1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Плодопитомник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208508,00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5D17" w:rsidTr="00905D17">
        <w:trPr>
          <w:trHeight w:val="25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/р-н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Жужелино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155981,32</w:t>
            </w:r>
          </w:p>
        </w:tc>
      </w:tr>
      <w:tr w:rsidR="00905D17" w:rsidTr="00905D17">
        <w:trPr>
          <w:trHeight w:val="3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"Костромской мукомольный завод"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181386,09</w:t>
            </w:r>
          </w:p>
        </w:tc>
      </w:tr>
      <w:tr w:rsidR="00905D17" w:rsidTr="00905D17">
        <w:trPr>
          <w:trHeight w:val="1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Кинешемское шоссе, 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142556,30</w:t>
            </w:r>
          </w:p>
        </w:tc>
      </w:tr>
      <w:tr w:rsidR="00905D17" w:rsidTr="00905D17">
        <w:trPr>
          <w:trHeight w:val="11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Катино,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156328,65</w:t>
            </w:r>
          </w:p>
        </w:tc>
      </w:tr>
      <w:tr w:rsidR="00905D17" w:rsidTr="00905D17">
        <w:trPr>
          <w:trHeight w:val="14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Костромская,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144722,04</w:t>
            </w:r>
          </w:p>
        </w:tc>
      </w:tr>
      <w:tr w:rsidR="00905D17" w:rsidTr="00905D17">
        <w:trPr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Новый,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154318,18</w:t>
            </w:r>
          </w:p>
        </w:tc>
      </w:tr>
      <w:tr w:rsidR="00905D17" w:rsidTr="00905D17">
        <w:trPr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177888,03</w:t>
            </w:r>
          </w:p>
        </w:tc>
      </w:tr>
      <w:tr w:rsidR="00905D17" w:rsidTr="00905D17">
        <w:trPr>
          <w:trHeight w:val="1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309490,00</w:t>
            </w:r>
          </w:p>
        </w:tc>
      </w:tr>
      <w:tr w:rsidR="00905D17" w:rsidTr="00905D17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137486,71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235774,84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186665,02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основании данных расчетов предлагается установить следующие стандартизированные тарифные ставки, связанные со строительством «последней мили»: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Стандартизированную тарифную ставку (С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на покрытие расходов сетевой организации на строительство воздушных линий электропередачи на i-м уровне напряжения в расчете на 1 км линий в базе 2001 года (таблица №3):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3"/>
        <w:gridCol w:w="1700"/>
        <w:gridCol w:w="1841"/>
        <w:gridCol w:w="3401"/>
      </w:tblGrid>
      <w:tr w:rsidR="00905D17" w:rsidTr="00905D17">
        <w:trPr>
          <w:trHeight w:val="9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кабеля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tabs>
                <w:tab w:val="left" w:pos="1890"/>
              </w:tabs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905D17" w:rsidRDefault="00905D17">
            <w:pPr>
              <w:tabs>
                <w:tab w:val="left" w:pos="1890"/>
              </w:tabs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напряжения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392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</w:p>
          <w:p w:rsidR="00905D17" w:rsidRDefault="00905D17">
            <w:pPr>
              <w:spacing w:after="0" w:line="240" w:lineRule="auto"/>
              <w:ind w:left="-392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стандартизированной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тарифной ставки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НДС</w:t>
            </w:r>
          </w:p>
        </w:tc>
      </w:tr>
      <w:tr w:rsidR="00905D17" w:rsidTr="00905D17">
        <w:trPr>
          <w:trHeight w:val="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5D17" w:rsidTr="00905D1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tabs>
                <w:tab w:val="left" w:pos="210"/>
              </w:tabs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0,23/0,4 кВ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8 900 кВт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392" w:right="-306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137 486,71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снижение составило на 40% от предложений ООО «КФК «Энерго».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Стандартизированную тарифную ставку (С3) на покрытие расходов сетевой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строительство кабельных линий электропередачи на  i-м уровне напряжения в расчете на 1 км линий в базе 2001 года (таблица №4):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1417"/>
        <w:gridCol w:w="1418"/>
        <w:gridCol w:w="3684"/>
      </w:tblGrid>
      <w:tr w:rsidR="00905D17" w:rsidTr="00905D17">
        <w:trPr>
          <w:trHeight w:val="7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кабеля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tabs>
                <w:tab w:val="left" w:pos="1890"/>
              </w:tabs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905D17" w:rsidRDefault="00905D17">
            <w:pPr>
              <w:tabs>
                <w:tab w:val="left" w:pos="1890"/>
              </w:tabs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напряжения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49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стандартизированной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тарифной ставки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05D17" w:rsidRDefault="00905D17">
            <w:pPr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НДС</w:t>
            </w:r>
          </w:p>
        </w:tc>
      </w:tr>
      <w:tr w:rsidR="00905D17" w:rsidTr="00905D1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D17" w:rsidRDefault="00905D17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5D17" w:rsidTr="00905D1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с алюминиевой жилой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0,23/0,4 кВ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8 900кВт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186 665,02</w:t>
            </w:r>
          </w:p>
        </w:tc>
      </w:tr>
      <w:tr w:rsidR="00905D17" w:rsidTr="00905D1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с алюминиевой жилой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 кВ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right="-306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235 774,84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снижение стандартизированной тарифной ставки на строительство кабельной линии (с алюминиевой жилой) напряжением  0,23/0,4 кВ от предложений ООО «КФК Энерго» составило 39%, а напряжением 6/10 кВ на 59%.</w:t>
      </w:r>
    </w:p>
    <w:p w:rsidR="00905D17" w:rsidRDefault="00905D17" w:rsidP="00905D1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Расчет ставок за единицу максимальной мощности в текущем уровне цен.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плановой мощности представленной ООО «КФК Энерго», локальных сметных расчетов и в соответствии с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11 сентября 2012 года №209-э/1, уполномоченным по делу (Э.С. Смирновой) предлагается установить ставки за единицу максимальной мощности, связанные со строительством воздушной линии (напряжением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кВ, 6/10 кВ и мощностью до 150 кВт) и кабельной линии (напряжением до 1 кВ, 6/10 кВ и мощностью до 150 кВт).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 ставок представлен в таблице №6:</w:t>
      </w:r>
    </w:p>
    <w:p w:rsidR="00905D17" w:rsidRDefault="00905D17" w:rsidP="00905D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28" w:lineRule="auto"/>
        <w:ind w:right="-14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№6</w:t>
      </w:r>
    </w:p>
    <w:tbl>
      <w:tblPr>
        <w:tblW w:w="9780" w:type="dxa"/>
        <w:tblInd w:w="-106" w:type="dxa"/>
        <w:tblLayout w:type="fixed"/>
        <w:tblLook w:val="00A0"/>
      </w:tblPr>
      <w:tblGrid>
        <w:gridCol w:w="1701"/>
        <w:gridCol w:w="708"/>
        <w:gridCol w:w="993"/>
        <w:gridCol w:w="992"/>
        <w:gridCol w:w="992"/>
        <w:gridCol w:w="1134"/>
        <w:gridCol w:w="851"/>
        <w:gridCol w:w="850"/>
        <w:gridCol w:w="851"/>
        <w:gridCol w:w="708"/>
      </w:tblGrid>
      <w:tr w:rsidR="00905D17" w:rsidTr="00905D17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Мощность объекта (кВт)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Длина воздушной, кабельной линии,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Стандартизированные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Ставки за единицу максимальной мощности 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Затраты на строительство воздушной линии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(0,4 кВ)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 на строительство кабельной линии руб./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(6/10 кВ)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Затраты на строительство кабельной линии,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(0,23/0,4 кВ)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Затраты на строительство воздушной линии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(0,4 кВ)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 на строительство кабельной линии руб./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(6/10 кВ)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Затраты на строительство кабельной линии, руб./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(0,23/0,4 кВ)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2-х трансформаторные подстанции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типа </w:t>
            </w:r>
          </w:p>
        </w:tc>
      </w:tr>
      <w:tr w:rsidR="00905D17" w:rsidTr="00905D17">
        <w:trPr>
          <w:trHeight w:val="11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5D17" w:rsidTr="00905D17">
        <w:trPr>
          <w:trHeight w:val="3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Кинешемское шоссе, 60Б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188568,94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Новополянская,33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161971,52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113001,90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4 655,68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/р-н "Венеция"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1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200493,43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8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241582,22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(строящийся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/р-н)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б-р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229929,58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Плодопитомник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Жужелино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155981,32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"Костромской мукомольный завод"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181386,09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Кинешемское шоссе, 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142556,30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Катино,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156328,65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3622,92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Костромская, 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144722,04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Новый, 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154318,18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10250,98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11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177888,03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05D17" w:rsidTr="00905D17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5D17" w:rsidRDefault="00905D1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5D17" w:rsidRDefault="00905D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5D17" w:rsidRDefault="00905D1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ставок, предлагаемых к утверждению:</w:t>
      </w:r>
    </w:p>
    <w:p w:rsidR="00905D17" w:rsidRDefault="00905D17" w:rsidP="00905D17">
      <w:pPr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W w:w="97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24"/>
        <w:gridCol w:w="1277"/>
        <w:gridCol w:w="708"/>
        <w:gridCol w:w="576"/>
        <w:gridCol w:w="708"/>
        <w:gridCol w:w="559"/>
        <w:gridCol w:w="709"/>
        <w:gridCol w:w="709"/>
        <w:gridCol w:w="708"/>
        <w:gridCol w:w="709"/>
        <w:gridCol w:w="851"/>
        <w:gridCol w:w="567"/>
        <w:gridCol w:w="708"/>
        <w:gridCol w:w="567"/>
      </w:tblGrid>
      <w:tr w:rsidR="00905D17" w:rsidTr="00905D17">
        <w:trPr>
          <w:trHeight w:val="13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ind w:left="-75" w:hanging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 мероприятий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Размер ставки 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 единицу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максимальной мощности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(руб./кВт)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для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временной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схемы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снабжения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 учета НДС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Размер ставки за единицу максимальной мощности 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(руб./кВт) для постоянной схемы электроснабжения</w:t>
            </w:r>
          </w:p>
          <w:p w:rsidR="00905D17" w:rsidRDefault="00905D17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 учета НДС</w:t>
            </w:r>
          </w:p>
        </w:tc>
      </w:tr>
      <w:tr w:rsidR="00905D17" w:rsidTr="00905D17">
        <w:trPr>
          <w:trHeight w:val="2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Присоединяемая максимальная мощность с учетом ранее присоединенной мощности</w:t>
            </w:r>
          </w:p>
        </w:tc>
      </w:tr>
      <w:tr w:rsidR="00905D17" w:rsidTr="00905D17">
        <w:trPr>
          <w:trHeight w:val="5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150 кВт (включительно)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свыше 150 кВт</w:t>
            </w:r>
          </w:p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670 кВт (включительно)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 150 кВт (включительно)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свыше 150 кВт</w:t>
            </w:r>
          </w:p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670 кВт (включительно)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выше 670 кВт</w:t>
            </w:r>
          </w:p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2 000 кВт</w:t>
            </w:r>
          </w:p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свыше 2 000 кВт</w:t>
            </w:r>
          </w:p>
          <w:p w:rsidR="00905D17" w:rsidRDefault="00905D17">
            <w:pPr>
              <w:pStyle w:val="ConsPlusCell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8 900 кВт</w:t>
            </w:r>
          </w:p>
        </w:tc>
      </w:tr>
      <w:tr w:rsidR="00905D17" w:rsidTr="00905D1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 напряжения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905D17" w:rsidTr="00905D1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включительно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включительно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</w:t>
            </w:r>
          </w:p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тельно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</w:t>
            </w:r>
          </w:p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тельно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</w:t>
            </w:r>
          </w:p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тельно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кВ 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6/10 кВ</w:t>
            </w:r>
          </w:p>
        </w:tc>
      </w:tr>
      <w:tr w:rsidR="00905D17" w:rsidTr="00905D17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и выдача  сетевой организацией технических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условий  заявителю (ТУ)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30,85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0,72</w:t>
            </w:r>
          </w:p>
        </w:tc>
      </w:tr>
      <w:tr w:rsidR="00905D17" w:rsidTr="00905D17">
        <w:trPr>
          <w:trHeight w:val="1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</w:tr>
      <w:tr w:rsidR="00905D17" w:rsidTr="00905D17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сетевой организацией мероприятий, связанных со строительством «последней мили»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</w:tr>
      <w:tr w:rsidR="00905D17" w:rsidTr="00905D17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строительство воздушных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5 306,96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5306,96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905D17" w:rsidTr="00905D17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строительство кабельных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905D17" w:rsidTr="00905D17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пунктов секционирования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905D17" w:rsidTr="00905D17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комплектных трансформаторных подстанций (КТП), </w:t>
            </w:r>
          </w:p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распределительных трансформаторных подстанций (РТП) с уровнем напряжения до 35 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905D17" w:rsidTr="00905D17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905D17" w:rsidTr="00905D17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Проверка сетевой организацией выполнения заявителем ТУ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0,25</w:t>
            </w:r>
          </w:p>
        </w:tc>
      </w:tr>
      <w:tr w:rsidR="00905D17" w:rsidTr="00905D17">
        <w:trPr>
          <w:trHeight w:val="1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0,10</w:t>
            </w:r>
          </w:p>
        </w:tc>
      </w:tr>
      <w:tr w:rsidR="00905D17" w:rsidTr="00905D17">
        <w:trPr>
          <w:trHeight w:val="1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Фактические действия по присоединению обеспечению работы устройств в электрической сети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0,88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за единицу максимальной мощности (руб./кВт) на осуществление организационных мероприятий определена на период регулирования на уровне значения стандартизированной тарифной ставки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предложениям ООО «КФК Энерго».</w:t>
      </w:r>
    </w:p>
    <w:p w:rsidR="00905D17" w:rsidRDefault="00905D17" w:rsidP="00905D1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Расчет платы за технологическое присоединение для льготной группы потребителей.</w:t>
      </w:r>
    </w:p>
    <w:p w:rsidR="00905D17" w:rsidRDefault="00905D17" w:rsidP="00905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дела рассмотрен вопрос по утверждению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размере 550 рублей (с налогом на добавленную стоимость) и для юридических лиц (индивидуальных предпринимателей) 466,10 рублей (без налога на добавленную стоимость).</w:t>
      </w:r>
      <w:proofErr w:type="gramEnd"/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границах муниципальных районов, городских округов одно и то же лицо может осуществить технологическое присоединение энергопринимающих устройств, принадлежащих ему на праве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 550 рублей (с налогом на добавленную стоимость) или 466,10 рублей (без налога на добавленную стоимость), не более 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раза в течение 3 лет.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размере платы за технологическое присоединение, указанные в </w:t>
      </w:r>
      <w:hyperlink r:id="rId8" w:anchor="Par0" w:history="1">
        <w:r>
          <w:rPr>
            <w:rStyle w:val="af1"/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не могут быть применены в следующих случаях: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технологическом присоединении энергопринимающих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технологическом присоединении энергопринимающих устройств, расположенных в жилых помещениях многоквартирных домов.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отношении садоводческих, огороднических, дачных некоммерческих объединений и иных некоммерческих объединений (гаражно-строительных, гаражных кооперативов), граждан, объединивших свои гаражи и хозяйственные постройки (погреба, сараи), при условиях технологического присоединения, удовлетворяющих абзацу первому настоящего пункта, предлагается установить плату в размере 550 рублей (с налогом на добавленную стоимость), а также для религиозных организаций (при тех же условиях) в размере  466,10 руб. (без налога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добавленную стоимость).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1 повестки, предложение уполномоченного по делу Смирновой Э.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поддержали единогласно.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Мнение Совета ранка по организации эффективной системы оптовой и розничной торговли электрической энергией и мощностью (далее – НП «Совет рынка»</w:t>
      </w:r>
      <w:r w:rsidR="000708A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08.10.2014 года</w:t>
      </w:r>
      <w:r>
        <w:rPr>
          <w:rFonts w:ascii="Times New Roman" w:hAnsi="Times New Roman" w:cs="Times New Roman"/>
          <w:sz w:val="24"/>
          <w:szCs w:val="24"/>
        </w:rPr>
        <w:t xml:space="preserve"> №СР-02/14-4908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 «Совет рынка» по вопросу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определение размера платы за технологическое присоединение к распределительным электрическим сетям ООО «КФК Энерго» на территории Костромской области» голосует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дополнительных вопросов, а также в случае изменения размеров предлагаемых тарифов (платы), голосует «против» принятия каких-либо решений.</w:t>
      </w:r>
    </w:p>
    <w:p w:rsidR="00905D17" w:rsidRDefault="00905D17" w:rsidP="00905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tabs>
          <w:tab w:val="left" w:pos="2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для расчета платы за технологическое присоединение к распределительным электрическим сетям ООО «КФК Энерго» на территории Костромской области на 2014 год:</w:t>
      </w:r>
    </w:p>
    <w:p w:rsidR="00905D17" w:rsidRDefault="00905D17" w:rsidP="00905D17">
      <w:pPr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стандартизированные тарифные ставки;</w:t>
      </w:r>
    </w:p>
    <w:p w:rsidR="00905D17" w:rsidRDefault="00905D17" w:rsidP="00905D17">
      <w:pPr>
        <w:shd w:val="clear" w:color="auto" w:fill="FFFFFF"/>
        <w:tabs>
          <w:tab w:val="left" w:pos="-560"/>
          <w:tab w:val="left" w:pos="-4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ставки за единицу максимальной мощности (руб./кВт);</w:t>
      </w:r>
    </w:p>
    <w:p w:rsidR="00905D17" w:rsidRDefault="00905D17" w:rsidP="00905D17">
      <w:pPr>
        <w:shd w:val="clear" w:color="auto" w:fill="FFFFFF"/>
        <w:tabs>
          <w:tab w:val="left" w:pos="-14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формулы платы за технологическое присоединение.</w:t>
      </w:r>
    </w:p>
    <w:p w:rsidR="00905D17" w:rsidRDefault="00905D17" w:rsidP="00905D17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плату за технологическое присоединение энергопринимающих устройств заявителей к распределительным электрическим сетям ООО «КФК Энерго» на территории Костромской области на 2014 год.</w:t>
      </w:r>
    </w:p>
    <w:p w:rsidR="00905D17" w:rsidRDefault="00905D17" w:rsidP="00905D17">
      <w:pPr>
        <w:shd w:val="clear" w:color="auto" w:fill="FFFFFF"/>
        <w:tabs>
          <w:tab w:val="left" w:pos="560"/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05D17" w:rsidRDefault="00905D17" w:rsidP="00905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3: </w:t>
      </w:r>
      <w:r>
        <w:rPr>
          <w:rFonts w:ascii="Times New Roman" w:hAnsi="Times New Roman" w:cs="Times New Roman"/>
          <w:sz w:val="24"/>
          <w:szCs w:val="24"/>
        </w:rPr>
        <w:t xml:space="preserve">«Об установлении тарифов на тепловую энергию для 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2015 год».</w:t>
      </w:r>
    </w:p>
    <w:p w:rsidR="00905D17" w:rsidRDefault="00905D17" w:rsidP="00905D1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представило в департамент государственного регулирования цен и тарифов Костромской области заявление от 30.04.2014 г. № О- 846, на установление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производство и передачу тепловой энергии на 2015 год.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тарифам на производство и передачу тепловой энергии 2574,16 руб./Гкал,  НВВ – 8214,10 тыс. рублей.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2015 год от 14.05.2014 г. № 133.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3283,06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78,79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233,51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2970,76 Гкал,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6378,40 тыс. руб.,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1626,75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909,87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3,68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2220,78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оборудования, тыс. руб. – 137,84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цеховые расходы – 232,78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прямые расходы – 153,16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общехозяйственные расходы – 747,40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необходимая прибыль – 346,14 тыс. руб.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259,75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объем потерь составил 233,51 Гкал.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Величина удельного расхода топлива и потерь  приняты на уровне 2014 года.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Отклонение составило 444,25 тыс. руб. за счет корректировки объема топлива (дрова) на 1726,24 м3.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«Электроэнергия на технологические нужды» - затраты по данной статье скорректированы в сторону снижения на 88,13 тыс. рублей и составили 909,87 тыс. руб. Объем электроэнергии принят по фактическому расходу котельными и составил 176,77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>
        <w:rPr>
          <w:rFonts w:ascii="Times New Roman" w:hAnsi="Times New Roman" w:cs="Times New Roman"/>
          <w:sz w:val="24"/>
          <w:szCs w:val="24"/>
        </w:rPr>
        <w:t>., цена  с 01.01.2015 г. составила 4,99 руб. за 1 кВт.ч. с НДС на среднем втором уровне напряжения с 01.07.2015 г. – 5,36 руб./1кВт.ч. (с учетом индексации на 107,5%).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«Вода на технологические цели» - затраты по данной статье составили 3,68 тыс. руб., что на 0,28 тыс. руб. больше, чем по предложению предприятия. Объем воды составил 0,13 тыс. м3, цена (цеховая себестоимость) с 01.01.2015 г. составила 27,37 руб./1м3, с 1.07.2015 г. цена проиндексирована на 108,4% и составила 29,67 руб./1м3.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«Основная и дополнительная заработная плата» - затраты скорректированы в сторону снижения на 417,33 тыс. рублей. Затраты составили с 01.01.2015 г. 1667,16 тыс. руб., с </w:t>
      </w:r>
      <w:r>
        <w:rPr>
          <w:rFonts w:ascii="Times New Roman" w:hAnsi="Times New Roman" w:cs="Times New Roman"/>
          <w:sz w:val="24"/>
          <w:szCs w:val="24"/>
        </w:rPr>
        <w:lastRenderedPageBreak/>
        <w:t>01.07.2015 г. расходы проиндексированы на 105,5% и составили 1758,85 тыс. руб. Численность основных производственных рабочих составила 20 человек.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страховые взносы во внебюджетные фонды составили 515,11 тыс. руб.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«Цеховые, прочие прямые  расходы» - скорректированы в сторону увеличения на 224,94 тыс. руб.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«Общехозяйственные  расходы» - скорректированы в сторону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увеснижения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184,60 тыс. руб.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отпускаемую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потребителям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на 2015 год  с 01.01.2015 г. размере: 2075,57 руб./Гкал (НДС не облагается), с 01.07.2015 г. в размере: 2245,79 руб./Гкал (НДС не облагается).</w:t>
      </w:r>
    </w:p>
    <w:p w:rsidR="00905D17" w:rsidRDefault="00905D17" w:rsidP="00905D17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3 Повестки, предложение уполномоченного по делу Д.А. Колышевой поддержали единогласно.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горячей воде в размере: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1"/>
        <w:gridCol w:w="1982"/>
        <w:gridCol w:w="2555"/>
        <w:gridCol w:w="2340"/>
      </w:tblGrid>
      <w:tr w:rsidR="00905D17" w:rsidTr="00905D17">
        <w:trPr>
          <w:trHeight w:val="28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01.01.2015 г.-30.06.2015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01.07.2015 г.-31.12.2015г.</w:t>
            </w:r>
          </w:p>
        </w:tc>
      </w:tr>
      <w:tr w:rsidR="00905D17" w:rsidTr="00905D17">
        <w:trPr>
          <w:trHeight w:val="28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Население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руб./Гкал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2075,57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2245,79</w:t>
            </w:r>
          </w:p>
        </w:tc>
      </w:tr>
      <w:tr w:rsidR="00905D17" w:rsidTr="00905D17">
        <w:trPr>
          <w:trHeight w:val="59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Бюджетные и прочие потребители в горячей воде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руб./Гкал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2075,57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2245,79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на тепловую энергию, отпускаемую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налогом на добавленную стоимость не облагается в соответствии с главой 26.2 части второй Налогового кодекса Российской Федерации.</w:t>
      </w:r>
    </w:p>
    <w:p w:rsidR="00905D17" w:rsidRDefault="00905D17" w:rsidP="00905D1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905D17" w:rsidRDefault="00905D17" w:rsidP="00905D1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4: </w:t>
      </w:r>
      <w:r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 для МУП ЖКХ «Коммунсервис»  Павинского муниципального района на 2015 год».</w:t>
      </w:r>
    </w:p>
    <w:p w:rsidR="00905D17" w:rsidRDefault="00905D17" w:rsidP="00905D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ЖКХ «Коммунсервис» представило в департамент государственного регулирования цен и тарифов Костромской области заявление от 25.04.2014 г.                     № О- 629 , на установление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производство и передачу тепловой энергии на 2015 год.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МУП ЖКХ «Коммунсервис» Павинского муниципального района по тарифам на производство и передачу тепловой энергии 3082,80 руб./Гкал,  НВВ – 1679,20 тыс. рублей.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2015 год от 08.05.2014 г. № 93.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</w:t>
      </w:r>
      <w:r>
        <w:rPr>
          <w:rFonts w:ascii="Times New Roman" w:hAnsi="Times New Roman" w:cs="Times New Roman"/>
          <w:sz w:val="24"/>
          <w:szCs w:val="24"/>
        </w:rPr>
        <w:lastRenderedPageBreak/>
        <w:t>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ЖКХ «Коммунсервис»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579,94 Гкал;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12,54 Гкал;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22,40 Гкал;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351,00 Гкал,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1564,58 тыс. руб., в том числе: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298,06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57,03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1,01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726,36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оборудования, тыс. руб. – 63,20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цеховые расходы – 102,26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прямые расходы – 23,21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общехозяйственные расходы – 250,13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необходимая прибыль – 43,32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«Материалы на технологические цели» - затраты исключены из расчета экономически обоснованных тарифов, так как нет обосновывающих материалов.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227,17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объем потерь составил 22,40 Гкал.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Величина удельного расхода топлива и потерь  приняты на уровне 2014 года.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 составило 17,94 тыс. руб. за счет корректировки объема топлива (дрова) на 41,38 м3.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«Электроэнергия на технологические нужды» - затраты по данной статье скорректированы в сторону снижения на 5,97 тыс. рублей и составили 57,03 тыс. руб. Объем электроэнергии принят по фактическому расходу котельными и составил 10,06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цена  с 01.01.2015 г. составила 5,50 руб. за 1 кВт.ч. с НДС на низком напряжении с 01.07.2015 г. – 5,91 руб./1кВт.ч.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«Вода на технологические цели» - затраты по данной статье составили 1,01 тыс. руб., что на 0,01 тыс. руб. больше, чем по предложению предприятия. Объем воды составил 0,03 тыс. м3, цена (цеховая себестоимость) с 01.01.2015 г. принята на уровне 01.07.2014 г., с 1.07.2015 г. цена проиндексирована на 108,4%.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«Основная и дополнительная заработная плата» - затраты скорректированы в сторону снижения на 3,02 тыс. рублей. Затраты составили с 01.01.2015 г. 537,05 тыс. руб., с 01.07.2015 г. расходы проиндексированы на 105,5% и составили 586,66 тыс. руб. Численность основных производственных рабочих составила 10 человек.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отчисления на социальные нужды составили 168,48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«Прочие прямые расходы» - скорректированы в сторону увеличения на 0,71 тыс. руб.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«Цеховые, общехозяйственные  расходы» - скорректированы в сторону снижения на 52,41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МУП ЖКХ «Коммунсервис» потребителям Павинского муниципального района Костромской области на 2015 год  с 01.01.2015 г. размере: 2775,22 руб./Гкал (НДС не облагается), с 01.07.2015 г. в размере: 3002,79 руб./Гкал (НДС не облагается).</w:t>
      </w:r>
    </w:p>
    <w:p w:rsidR="00905D17" w:rsidRDefault="00905D17" w:rsidP="00905D1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 вопроса № 4 Повестки, предложение уполномоченного по делу Д.А. Колышевой поддержали единогласно.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МУП ЖКХ «Коммунсервис» Павинского муниципального района в горячей воде в размере: </w:t>
      </w:r>
    </w:p>
    <w:tbl>
      <w:tblPr>
        <w:tblW w:w="97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559"/>
        <w:gridCol w:w="2409"/>
        <w:gridCol w:w="2574"/>
      </w:tblGrid>
      <w:tr w:rsidR="00905D17" w:rsidTr="00905D17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01.01.2015 г.-30.06.2015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01.07.2015 г.-31.12.2015г.</w:t>
            </w:r>
          </w:p>
        </w:tc>
      </w:tr>
      <w:tr w:rsidR="00905D17" w:rsidTr="00905D17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2775,22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3002,79</w:t>
            </w:r>
          </w:p>
        </w:tc>
      </w:tr>
      <w:tr w:rsidR="00905D17" w:rsidTr="00905D17">
        <w:trPr>
          <w:trHeight w:val="5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Бюджетные и прочие потребители в горячей воде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2775,22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3002,79</w:t>
            </w:r>
          </w:p>
        </w:tc>
      </w:tr>
    </w:tbl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МУП ЖКХ «Коммунсервис», налогом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905D17" w:rsidRDefault="00905D17" w:rsidP="00905D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905D17" w:rsidRDefault="00905D17" w:rsidP="00905D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5: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 ОАО «Красносельский Ювелирпром» потребителям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.п.п. Красное-на-Волге Красносельского муниципального района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направлено  заявление  ОАО «Красносельский Ювелирпром»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23.04.2014г. №О-610  и расчетные материалы  на установление тарифа на тепловую энергию на 2015 год в размере: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потребителей до границы эксплуатационной ответственности  сетевой организации  МУП «Газовые котельные» с 01.01.2015-   1 226,5  руб./Гкал  (без НДС),  с 01.07.2015 -1556,0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потребителей после границы эксплуатационной ответственности  сетевой организации  МУП «Газовые котельные» с 01.01.2015-   1 602,21  руб./Гкал  (без НДС),  с 01.07.2015 -1948,76 руб./Гкал.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 05.05.2014 г. № 84.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 ОАО  «Красносельский Ювелирпром»»  на 2014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20 412,0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268,0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– 19 664,0  Гкал, в т.ч. на сторону -9 988,0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  28 137,64 тыс. руб.,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-«затраты на материалы на производственные нужды» - 271,21 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цели» – 13 353,3 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– 3 187,8 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воду и водоотведение» - 656,9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«затраты на оплату труда  с учетом страховых взносов»– 4 309,0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-«затраты на содержание и эксплуатацию оборудования» - 333,8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«цеховые расходы» - 313,2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«прочие прямые расходы» -213,1 тыс. руб.;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-«общехозяйственные расходы» -2 304,74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«услуги по передаче тепловой энергии» - 2 805,8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-«услуги  ОАО «ЕИРКЦ» - 378,1 тыс. руб. (непосредственное управление домами);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«необходимая прибыль» – 10,82  тыс. руб.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материалы» - снижены  на 167,7 тыс. руб. Исключены расходы на приобретение пневмомеханического оборудования для чистки поверхностей нагрева (рекомендовано отнести на ОС);</w:t>
      </w:r>
    </w:p>
    <w:p w:rsidR="00905D17" w:rsidRDefault="00905D17" w:rsidP="00905D17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259,6 тыс. руб. в связи с корректировкой объем производства. Удельный расход топлива принят по плану 2014 года, так как организацией не утвержден в установленном порядке удельный расход топлива;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«электроэнергия на технологические цели» - скорректирована в сторону снижения  на 376,1 тыс. руб. Объем принят на уровне  плана 2014 года  и ниже предложенного на                 96,8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-«водоотведение сточных вод» 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корректировкой объемов (приняты по факту 3-х предыдущих периодов регулирования) затраты снижены на 28,7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-«заработная плата производственных рабочих и цехового персонала» - расходы скорректированы в сторону снижения на 476,8 тыс. руб. ФОТ рассчитан в соответствии с  действующим  штатным расписанием и окладами на предприятия;</w:t>
      </w:r>
    </w:p>
    <w:p w:rsidR="00905D17" w:rsidRDefault="00905D17" w:rsidP="00905D17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«общехозяйственные расходы» - плановые затраты 2014 года проиндексированы               с 1 июля 2014 года на 104,1%. и сокращены на 154,5 тыс. руб.;</w:t>
      </w:r>
    </w:p>
    <w:p w:rsidR="00905D17" w:rsidRDefault="00905D17" w:rsidP="00905D17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«необходимая прибыль» - увеличены на 10,8 тыс. руб. Учтены выплаты социального характера и налог на прибыль.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 ОАО «Красносельский Ювелирпром»  потребителям  п.г.т. Красное-на-Волге на 2015 год (без НДС) - теплоноситель  вода в следующем размере: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  границы эксплуатационной ответственности (балансовой принадлежности)  сетевой организации МУП "Газовые котельные):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01.01.-30.06.2015- 1226,50 руб./Гкал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01.07.-31.12.2015 – 1327,25 руб./Гкал.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 границы эксплуатационной ответственности (балансовой принадлежности)  сетевой организации МУП "Газовые котельные):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01.01.-30.06.2015- 1607,50 руб./Гкал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01.07.-31.12.2015 – 1740,0 руб./Гкал.</w:t>
      </w:r>
    </w:p>
    <w:p w:rsidR="00905D17" w:rsidRDefault="00905D17" w:rsidP="00905D17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№5 Повестки, предложение уполномоченного по делу Г.А. Каменской  поддержали единогласно.</w:t>
      </w:r>
    </w:p>
    <w:p w:rsidR="00905D17" w:rsidRDefault="00905D17" w:rsidP="00905D17">
      <w:pPr>
        <w:pStyle w:val="a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 тарифы на тепловую энергию, поставляемую ОАО «Красносельский Ювелирпром» потребителям   п.г.т. Красное-на-Волге: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руб./Гкал</w:t>
      </w:r>
    </w:p>
    <w:tbl>
      <w:tblPr>
        <w:tblW w:w="97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2070"/>
        <w:gridCol w:w="1990"/>
      </w:tblGrid>
      <w:tr w:rsidR="00905D17" w:rsidTr="00905D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01.01.- 30.06.2015 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01.07.-31.12.2015</w:t>
            </w:r>
          </w:p>
        </w:tc>
      </w:tr>
      <w:tr w:rsidR="00905D17" w:rsidTr="00905D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1327,50</w:t>
            </w:r>
          </w:p>
        </w:tc>
      </w:tr>
      <w:tr w:rsidR="00905D17" w:rsidTr="00905D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17" w:rsidTr="00905D17"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затрат на услуги по передаче тепловой энергии по сетям </w:t>
            </w:r>
          </w:p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«Газовые котельные»</w:t>
            </w:r>
          </w:p>
        </w:tc>
      </w:tr>
      <w:tr w:rsidR="00905D17" w:rsidTr="00905D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</w:tr>
      <w:tr w:rsidR="00905D17" w:rsidTr="00905D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2053,20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2.Постановление об установлении тарифа на тепловую энергию подлежит официальному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6: 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департамента государственного регулирования цен и тарифов Костромской области от 20.12.2013 №13/600                                  «Об установлении  тарифов  на тепловую энергию, поставляемую  ООО  «Ивановотеплосервис»  потребителям Костромской области    на 2014 год».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направлено  письмо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06.10.2014г. № О-2064 о переименован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                                           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«Ивановотеплосервис» в ООО «Газпром теплоэнерго Иваново».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нормативного правого акта в соответствии с Гражданским Кодексом и в  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 предлагается внести изменения в постановление департамента государственного регулирования цен и тарифов Костромской области от 20.12.2013 №13/600  «Об установлении  тарифов  на тепловую энергию, поставляемую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«Ивановотеплосервис»  потребителям Костромской области    на 2014 год» </w:t>
      </w:r>
    </w:p>
    <w:p w:rsidR="00905D17" w:rsidRDefault="00905D17" w:rsidP="00905D17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департамента государственного регулирования цен и тарифов Костромской области от 20.12.2013 №13/600  «Об установлении  тарифов  на тепловую энергию, поставляемую ООО  «Ивановотеплосервис»  потребителям Костромской области   на 2014 год».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об установлении тарифа на тепловую энергию вступает в силу со дня его  официального опубликования.</w:t>
      </w:r>
    </w:p>
    <w:p w:rsidR="00905D17" w:rsidRDefault="00905D17" w:rsidP="00905D17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 7: 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департамента государственного регулирования цен и тарифов Костромской области от 20.12.2013 №13/601                                  «Об установлении  тарифов  на тепловую энергию, поставляемую ООО  «Ивановотеплосервис»  потребителям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острома через тепловые сети ОАО «Костромская областная энергетическая компания»  на 2014 год».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направлено  письмо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 06.10.2014 № О-2064 о переименован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                                           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«Ивановотеплосервис» в ООО «Газпром теплоэнерго Иваново».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нормативного правого акта в соответствии с Гражданским Кодексом и в  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 предлагается внести изменения в постановление департамента государственного регулирования цен и тарифов Костромской области от 20.12.2013 №13/600  «Об установлении  тарифов  на тепловую энергию, поставляемую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«Ивановотеплосервис»  потребителям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Кострома через тепловые сети ОАО «Костромская областная энергетическая компания»  на 2014 год».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департамента государственного регулирования цен и тарифов Костромской области от 20.12.2013 №13/600  «Об установлении  тарифов  на тепловую энергию, поставляемую ООО  «Ивановотеплосервис» потребителям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Кострома через тепловые сети ОАО «Костромская областная энергетическая компания»  на 2014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об установлении тарифа на тепловую энергию вступает в силу со дня его  официального опубликования.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8: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 Костромской области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29.04.2014г. № О-733 и расчетные материалы  на установление тарифа на тепловую энергию на 2015 год в размере               1 975,00 руб./Гкал (без НДС) и НВВ 824,24 тыс. руб.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154.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плановые показатели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463,43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35,30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205,85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784,80 тыс. руб.,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243,77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157,12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2,38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381,53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увеличены на 13,7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- снижены на 22,2 тыс. руб., в связи с корректировкой цены, принятой на основании фактически сложившейся цены за август 2014 года (счет-фактура) и объема, принятого по факту 2013 года;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«затраты на воду на технологические цели» - увеличены на 0,03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связи с корректировкой цена на воду;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оплату труда основных производственных рабочих с учетом страховых взносов» - увеличены на 15,4 тыс. руб. Численность работников по регулируемому виду деятельности составляет 5 человек. Средняя заработная плата основных производственных рабочих составляет 7 670,97 руб./мес.;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района, на 2015 год через тепловую сеть - теплоноситель горячая вода: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г.-30.06.2015 г. – 1 859,00 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01.07.2015 г.-31.12.2015 г. – 1 911,00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– 102,8 %).</w:t>
      </w:r>
    </w:p>
    <w:p w:rsidR="00905D17" w:rsidRDefault="00905D17" w:rsidP="00905D17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8 Повестки, предложение уполномоченного по делу С.В. Рябец поддержали единогласно.</w:t>
      </w:r>
    </w:p>
    <w:p w:rsidR="00905D17" w:rsidRDefault="00905D17" w:rsidP="00905D17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1 911,00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1 911,00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 Костромской области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29.04.2014г. № О-723 и расчетные материалы  на установление тарифа на тепловую энергию на 2015 год в размере      1 765,08 руб./Гкал (без НДС) и НВВ 1 109,09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155.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плановые показатели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объем произведенной тепловой энергии – 862,73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41,22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170,14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1 068,32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332,35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197,04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2,06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533,36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общехозяйственные расходы – 3,50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увеличены на 101,50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198,42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- снижены на 71,65 тыс. руб., в связи с корректировкой цены, принятой на основании фактически сложившейся цены за август 2014 года (счет-фактура) и объема, принятого по факту 2013 года;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воду на технологические цели» - увеличены на 0,01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связи с корректировкой цена на воду;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20,6 тыс. руб. Численность работников по регулируемому виду деятельности составляет 6 человек. Средняя заработная плата основных производственных рабочих составляет 8 936,47 руб./мес.;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района, на 2015 год через тепловую сеть - теплоноситель горячая вода: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г.-30.06.2015 г. – 1 320,85 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01.07.2015 г.-31.12.2015 г. – 1 355,70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– 102,6 %).</w:t>
      </w:r>
    </w:p>
    <w:p w:rsidR="00905D17" w:rsidRDefault="00905D17" w:rsidP="00905D1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9 Повестки, предложение уполномоченного по делу С.В. Рябец поддержали единогласно.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1 355,70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1 355,70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10: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потребителям Вохомского муниципального района Костромской области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25.04.2014г. №О-647 и расчетные материалы  на установление тарифа на тепловую энергию на 2015 год в размере      1 905,00 руб./Гкал (без НДС) и НВВ 287,3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08.05.2014 г. № 97.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плановые показатели 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168,08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8,20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64,24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294,9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65,31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28,35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0,68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198,41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2,10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увеличены на 18,11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285,72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- увеличены на 0,45 тыс. руб., в связи с корректировкой цены, принятой на основании фактически сложившейся цены за август 2014 года (счет-фактура);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воду на технологические цели» - снижены на 0,02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связи с корректировкой цена на воду.;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10,95 тыс. руб. Численность работников по регулируемому виду деятельности составляет 3 человека. Средняя заработная плата основных производственных рабочих составляет 6 648,95 руб./мес.;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потребителям Вохомского муниципального района, на 2015 год через тепловую сеть - теплоноситель горячая вода: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г.-30.06.2015 г. – 1 875,00 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 01.07.2015 г.-31.12.2015 г. – 1 975,00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– 105,3 %).</w:t>
      </w:r>
    </w:p>
    <w:p w:rsidR="00905D17" w:rsidRDefault="00905D17" w:rsidP="00905D1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10 Повестки, предложение уполномоченного по делу С.В. Рябец поддержали единогласно.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 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1 975,00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1 975,00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11: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МДОУ «Детский сад № 1 п. Вохма» потребителям Вохомского муниципального района Костромской области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1 п. Вохма»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29.04.2014г. № О-722 и расчетные материалы  на установление тарифа на тепловую энергию на 2015 год в размере      2 086,00 руб./Гкал (без НДС) и НВВ 749,61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156.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МДОУ «Детский сад № 1 п. Вохма»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437,32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36,27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219,92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801,22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184,71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192,74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1,70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386,26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32,32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общехозяйственные расходы – 3,50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22,3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230,42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- снижены на 22,3 тыс. руб., в связи с корректировкой цены, принятой на основании фактически сложившейся цены за август 2014 года (счет-фактура) и объема, принятого по факту 2013 года;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воду на технологические цели» - снижены на 0,3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связи с корректировкой цена на воду;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оплату труда основных производственных рабочих с учетом страховых взносов» - увеличены на 94,15 тыс. руб. Численность работников по регулируемому виду деятельности составляет 5 человек. Средняя заработная плата основных производственных рабочих составляет 7 428,07 руб./мес.;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по содержанию и эксплуатации оборудования» - увеличены на 2,32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департамент были представлены дополнительные обосновывающие материалы.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МДОУ «Детский сад № 1 п. Вохма» потребителям Вохомского муниципального района, на 2015 год через тепловую сеть - теплоноситель горячая вода: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г.-30.06.2015 г. – 2 029,00 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01.07.2015 г.-31.12.2015 г. – 2 084,00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– 102,7 %).</w:t>
      </w:r>
    </w:p>
    <w:p w:rsidR="00905D17" w:rsidRDefault="00905D17" w:rsidP="00905D1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11 Повестки, предложение уполномоченного по делу С.В. Рябец поддержали единогласно.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МДОУ «Детский сад № 1 п. Вохма» потребителям Вохомского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2 084,00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2 084,00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12: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                                 ООО «Теплосервис» потребителям Кадыйского муниципального района Костромской области на 2015 год».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«Теплосервис»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23.09.2014г. №О-1914 и расчетные материалы  </w:t>
      </w:r>
      <w:r>
        <w:rPr>
          <w:rFonts w:ascii="Times New Roman" w:hAnsi="Times New Roman" w:cs="Times New Roman"/>
          <w:sz w:val="24"/>
          <w:szCs w:val="24"/>
        </w:rPr>
        <w:lastRenderedPageBreak/>
        <w:t>на установление тарифа на тепловую энергию на 2015 год в размере 2 654,42 руб./Гкал (без НДС) и НВВ 12 900,47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30.09.2014 г. № 321.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«Теплосервис»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4 832,0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386,32 Гкал;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4 324,9 Гкал.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10 259,7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3 662,38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1 132,28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63,83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4 701,57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97,82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цеховые расходы – 25,35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прямые расходы – 164,30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общехозяйственные расходы – 310,59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 необходимая прибыль – 101,58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скорректированы в сторону увеличения на 1 534,38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234,70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предыдущем периоде регулирования (предприятием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представлен утвержденный в установленном законодательством порядке норматив удельного расхода топлива и потерь), а также предприятием не учтены затраты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электрокотельные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- снижены на 1 064,72 тыс. руб. Объем электроэнергии принят по факту по котельным предприятия ООО «Коммунальник». Цена на электроэнергию принята на основании фактически сложившейся цены за май 2014 года (счет-фактура);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воду на технологические цели» - снижены на 46,75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Стоимость  1 м3 и объем приняты по договору с ООО «ВОДОКАНАЛ»;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171,5 тыс. руб. Численность работников по регулируемому виду деятельности составляет 46,5 человек. Средняя заработная плата основных производственных рабочих составляет 10 409,7 руб./мес.;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по содержанию и эксплуатации оборудования» - снижены на 240, 64 тыс. руб., так как предприятием не представлены обосновывающие материалы;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«цеховые, прочие, и общехозяйственные расходы» - снижены на 2 014,76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и приняты по расчету департамента, так как предприятием не представлены обосновывающие материалы.</w:t>
      </w:r>
    </w:p>
    <w:p w:rsidR="00905D17" w:rsidRDefault="00905D17" w:rsidP="00905D17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«необходимая прибыль» - запланирована в размере 1% от себестоимости продаж и составляет 101,58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ООО «Теплосервис» потребителям </w:t>
      </w:r>
      <w:r>
        <w:rPr>
          <w:rFonts w:ascii="Times New Roman" w:hAnsi="Times New Roman" w:cs="Times New Roman"/>
          <w:sz w:val="24"/>
          <w:szCs w:val="24"/>
        </w:rPr>
        <w:lastRenderedPageBreak/>
        <w:t>Кадыйского муниципального района, на 2015 год через тепловую сеть - теплоноситель горячая вода: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г.-30.06.2015 г. – 2 293,70  руб./Гкал (без НДС);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01.07.2015 г.-31.12.2015 г. – 2 480,71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– 108,2 %).</w:t>
      </w:r>
    </w:p>
    <w:p w:rsidR="00905D17" w:rsidRDefault="00905D17" w:rsidP="00905D1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12 Повестки, предложение уполномоченного по делу С.В. Рябец поддержали единогласно.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ООО «Теплосервис» потребителям Кадыйского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2 480,71</w:t>
            </w:r>
          </w:p>
        </w:tc>
      </w:tr>
      <w:tr w:rsidR="00905D17" w:rsidTr="00905D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D17" w:rsidRDefault="00905D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2 480,71</w:t>
            </w:r>
          </w:p>
        </w:tc>
      </w:tr>
    </w:tbl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spacing w:after="0" w:line="240" w:lineRule="auto"/>
        <w:ind w:left="0"/>
        <w:rPr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13: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производственной программы в сфере водоснабжения МП «ЖКХ»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2015 год и установлении тарифов на питьевую воду для потребителей МП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на 2015 год».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ЛУШАЛИ: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по делу И.Н. Стрижову, сообщившего </w:t>
      </w:r>
      <w:r>
        <w:rPr>
          <w:rFonts w:ascii="Times New Roman" w:hAnsi="Times New Roman" w:cs="Times New Roman"/>
          <w:sz w:val="24"/>
          <w:szCs w:val="24"/>
        </w:rPr>
        <w:t xml:space="preserve">по рассматриваемому вопросу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следующее.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«ЖКХ»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Костромской области 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от 05.05.2014 года № О-952 и расчетные материалы на установление тарифа на питьевую воду на 2015 год в размере 31,10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при НВВ 1784,72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02.10.2014г. № 328. Расчет тарифов на питьевую воду произведен в соответствии с действующим законодательством, руководствуясь положениями в сфере холодного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 » и методическими указаниями по расчету регулируемых тарифов в сфере водоснабжения и водоотведения, утвержденные Приказом ФСТ России от 27.12.2013г. № 1746-э.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программа МП «ЖКХ»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Пыщуг на 2015 год в сфере водоснабжения принята на следующем уровне: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-поднято воды – 64,00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-подано в сеть – 64,00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-потери – 4,7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(7,3% от отпуска в сеть);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-реализовано воды – 59,32 тыс. руб. в том числе: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населению – 46,12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-бюджетным потребителям – 8,3 тыс. м3;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-прочим потребителям – 4,88 тыс.м3.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«Электроэнергия»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снижены на 23,62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уб. за счет уменьшения предлагаемого предприятием тарифа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электрической энергии на 2015 год. Объемы приняты по предложению предприятия в размере 175,0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Вт. Тариф на электрическую энергию принят по факту сложившегося тарифа на свободном рынке для потребителей ценовой категории на низком напряжении (НН) в размере 5,5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 учетом НДС), с индексацией с 01.07.2015г. на 107,5%. Расходы по данной статье составили 998,38 тыс.руб.;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«Аренда»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приняты по предложению предприятия и  составили 160,70 тыс. руб.;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«Заработная  плата основного производственного персонала» - затраты приняты по расчету департамента в размере 43,5 тыс. руб. согласно штатного расписания, положения о премировании, с учетом индексации с 01.07.2015г. на 105,5%.;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«Заработная плата по договорам подряда с отчислениями» - затраты по данной статье приняты по расчету департамента и составили 28,42 тыс. 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«Отчисления на социальные нужды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по данной статье составили 30,2% от фонда заработной платы и приняты в размере  13,14тыс.руб.;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«Ремонт и техническое обслуживание»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расходы приняты по предложению предприятия на основании укрупненного плана на ремонты, представленного предприятием в размере 65,0 тыс. 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«Прочие прямые»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приняты по расчету департамента в размере 100,60 тыс. руб., включают в себя затраты на охрану окружающей среды и услуги ОАО «ЕИРКЦ».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«Общехозяйственные расходы»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приняты по расчету департамента на основании  фактических расходах за 8 месяцев 2014 года и распределены согласно учетной политике пропорционально полученным доходам  от видов деятельности (13,6%), с учетом индексации с 01.07.2015г. на индекс потребительских цен 104,1% и составили 79,54 тыс. 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«Заработная плата АУП» -  затраты снижены на 6,10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 и приняты по расчету департамента в размере 111,04 тыс.руб.;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«Отчисления на социальные нужды АУП»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затраты по данной статье составили 30,2% от фонда заработной платы и приняты в размере  33,53тыс. 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«Цеховые расходы» - затраты по данной статье приняты по расчету департамента, распределены согласно учетной политике пропорционально полученным доходам  от видов деятельности (13,6%)  с учетом индексации с 01.07.2015г. на 105,5% и составили 40,61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«Налоги, включаемые в себестоимость» - затраты приняты по расчету департамента в размере 62,44 тыс. руб. и  включают в себя расходы по водному налогу и УСНО.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47,82 тыс. руб. и составила 1736,9 тыс. руб.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установить тарифы на питьевую воду </w:t>
      </w:r>
      <w:r>
        <w:rPr>
          <w:rFonts w:ascii="Times New Roman" w:hAnsi="Times New Roman" w:cs="Times New Roman"/>
          <w:sz w:val="24"/>
          <w:szCs w:val="24"/>
        </w:rPr>
        <w:t xml:space="preserve">МП «ЖКХ»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2015 год в размере: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 01.01.2015г. по 30.06.2015г. – 28,46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01.07.2015г. по 31.12.2015г. – 30,10 (Рост тарифа составляет 105,7%).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«ЖКХ»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производственную программу в сфере водоснабжения на 2015 год;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тарифы на питьевую воду 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«ЖКХ»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Пыщугском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</w:t>
      </w:r>
      <w:r>
        <w:rPr>
          <w:rFonts w:ascii="Times New Roman" w:hAnsi="Times New Roman" w:cs="Times New Roman"/>
          <w:sz w:val="24"/>
          <w:szCs w:val="24"/>
        </w:rPr>
        <w:t>на 2015 год в следующем размере: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9"/>
        <w:gridCol w:w="1256"/>
        <w:gridCol w:w="1932"/>
        <w:gridCol w:w="2138"/>
      </w:tblGrid>
      <w:tr w:rsidR="00905D17" w:rsidTr="00905D17">
        <w:trPr>
          <w:trHeight w:val="32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по 30.06.2015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по 31.12.2015</w:t>
            </w:r>
          </w:p>
        </w:tc>
      </w:tr>
      <w:tr w:rsidR="00905D17" w:rsidTr="00905D17">
        <w:trPr>
          <w:trHeight w:val="2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Питьевая вода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5D17" w:rsidTr="00905D17">
        <w:trPr>
          <w:trHeight w:val="55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  <w:tr w:rsidR="00905D17" w:rsidTr="00905D17">
        <w:trPr>
          <w:trHeight w:val="55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</w:tbl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на питьевую воду для МП «ЖКХ»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 подлежит официальному опубликованию и вступает в действие с 1 января 2015 года.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 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rPr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14: «</w:t>
      </w:r>
      <w:r>
        <w:rPr>
          <w:rFonts w:ascii="Times New Roman" w:hAnsi="Times New Roman" w:cs="Times New Roman"/>
          <w:sz w:val="24"/>
          <w:szCs w:val="24"/>
        </w:rPr>
        <w:t>Об утверждении производственных программ в сфере водоснабжения и водоотведения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2015 год и установлении тарифов на питьевую воду и водоотведение  для потребителей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Самсоновского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Костромского 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на 2015 год».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по делу И.Н. Стрижову, сообщившего по рассматриваемому вопросу следующее.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Водоснабжение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Самсоновского сельского поселения 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от 30.04.2014 года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- 806  и расчетные материалы на установление тарифов на питьевую воду на 2015 год в размере 27,95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при НВВ 3703,06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02.10.2014г. № 327. Расчет тарифов на питьевую воду произведен в соответствии с действующим законодательством, руководствуясь положениями в сфере холодного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 »  и методическими указаниями по расчету регулируемых тарифов в сфере водоснабжения и водоотведения, утвержденные Приказом ФСТ России от 27.12.2013г. № 1746-э.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Производственная программа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Самсоновского сельского поселения на 2015 год в сфере водоснабжения принята на следующем уровне: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-поднято воды – 138,22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расход на собственные нужды – 3,05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(2,2%)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-подано в сеть – 135,17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-потери – 2,7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(2,0% от отпуска в сеть);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-реализовано воды – 132,47 тыс. руб. в том числе: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населению – 72,04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бюджетным потребителям – 37,79 тыс. м3;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прочим потребителям – 22,64 тыс.м3.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«Электроэнергия» - затраты снижены на 45,5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уб. за счет уменьшения предлагаемого предприятием тарифа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электрической энергии на 2015 год. Затраты рассчитаны с учетов фактических объемов за 8 месяцев 2014 год, стоимости электроэнергии на низком  напряжении НН в размере 5,50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 учетом НДС и роста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01.07.2015г. на 107,5%.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«Амортизация» - затраты приняты по предложению предприятия (на основании  ведомости начисления амортизации) и  составили 825,08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уб.;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«Заработная  плата» - затраты снижены на 134,70 тыс. руб., приняты по расчету департамента в размере 538,50 'тыс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уб.согласно штатного расписания, положения о премировании, с учетом индексации с 01.07.2015г. на 105,5%.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«Отчисления на социальные нужды» - затраты по данной статье составили 30,2% от фонда заработной платы и приняты в размере 162,63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«Прочие прямые» - затраты снижены на 18,2 тыс. руб. и приняты по расчету департамента в размере 79,81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 включают в себя затраты на охрану труда, лабораторные исследования воды, услуги банка и почты.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«Водный налог» - затраты по данной статье приняты по расчету департамента в размере 28,87 тыс. руб.;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«Общехозяйственные расходы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- затраты снижены на 228,2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  и составили 260,98 тыс.руб. Данная статья является комплексной и расходы согласно учетной политике распределяются пропорционально фонду заработной платы рабочих. Расходы приняты  по фактическим расходам 8 месяцев 2014 года и распределены согласно учетной политике с учетом индексации с 01.07.2015 г. на индекс потребительских цен 104,1%;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1152,2 тыс. руб. и составила 2550,86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 установить  тарифы на питьевую воду </w:t>
      </w: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Самсоновского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Костромского муниципального района  на 2015 год в размере: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 01.01.2015г. по 30.06.2015г. – 18,48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01.07.2015г. по 31.12.2015г. – 20,03  (Рост тарифа составляет 108,4%).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Самсоновского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производственную программу в сфере водоснабжения на 2015 год.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тарифы на питьевую воду  для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Самсоновского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Костромского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 2015 год в следующем размере.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1255"/>
        <w:gridCol w:w="1932"/>
        <w:gridCol w:w="2138"/>
      </w:tblGrid>
      <w:tr w:rsidR="00905D17" w:rsidTr="00905D17">
        <w:trPr>
          <w:trHeight w:val="329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 01.01.2015 по 30.06.2015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по 31.12.2015</w:t>
            </w:r>
          </w:p>
        </w:tc>
      </w:tr>
      <w:tr w:rsidR="00905D17" w:rsidTr="00905D17">
        <w:trPr>
          <w:trHeight w:val="27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Питьевая вода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5D17" w:rsidTr="00905D17">
        <w:trPr>
          <w:trHeight w:val="55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</w:tr>
      <w:tr w:rsidR="00905D17" w:rsidTr="00905D17">
        <w:trPr>
          <w:trHeight w:val="55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</w:tr>
    </w:tbl>
    <w:p w:rsidR="00905D17" w:rsidRDefault="00905D17" w:rsidP="00905D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питьевую воду для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Самсоновского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 подлежит официальному опубликованию и вступает в действие с 1 января 2015 года.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   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Водоотведение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Самсоновского сельского поселения 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от 30.04.2014 года № О-807  и расчетные материалы на установление тарифов на водоотведение  на 2015 год в размере 27,56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при НВВ 2179,89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02.10.2014г. № 327. Расчет тарифов на питьевую воду произведен в соответствии с действующим законодательством, руководствуясь положениями в сфере холодного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закрепленными Федеральным законом от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Производственная программа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Самсоновского сельского поселения на 2015 год в сфере водоотведения  принята на следующем уровне: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-пропущено сточных вод – 79,10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-от собственного производства – 0,22 тыс. руб. в том числе: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 населения – 41,56 тыс.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 бюджетных потребителей – 36,96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3;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 прочих потребителей – 0,36 тыс.м3.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«Электроэнергия» - затраты снижены на 24,83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уб. за счет уменьшения предлагаемого предприятием тарифа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электрической энергии на 2015 год. Затраты рассчитаны с учетов фактических объемов за 8 месяцев 2014 год, стоимости электроэнергии на низком  напряжении НН в размере 5,50руб./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 учетом НДС и роста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01.07.2015г. на 107,5%.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«Амортизация» - затраты снижены на 176,71 тыс. руб., приняты по фактическому начислению амортизации за 8 месяцев 2014 года и  составили 987,92 тыс. руб.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«Заработная  плата» - затраты снижены на 3,37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уб., приняты по расчету департамента в размере 169,46 тыс.руб.согласно штатного расписания, положения о премировании, с учетом индексации с 01.07.2015 г. на 105,5%.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«Отчисления на социальные нужды» - затраты по данной статье составили 30,2% от фонда заработной платы и приняты в размере 51,18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«Прочие прямые» - затраты снижены на 0,52 тыс. руб. и приняты по расчету департамента в размере 25,68 тыс. руб. включают в себя затраты на охрану труда, услуги банка и почты.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«Общехозяйственные расходы» - затраты снижены на 53,81 тыс. руб.  и составили 71,78 тыс. руб. Данная статья является комплексной и расходы согласно учетной политике распределяются пропорционально фонду заработной платы рабочих. Расходы приняты  по фактическим расходам 8 месяцев 2014 года и распределены согласно учетной политике с учетом индексации с 01.07.2015 г. на индекс потребительских цен 104,1%;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527,33 тыс. руб. и составила 1652,56 тыс. руб.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Предлагается  установить тарифы на водоотведение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Самсоновского сельского поселения Костромского муниципального района  на 2015 год в размере: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 01.01.2015г. по 30.06.2015г. – 20,05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905D17" w:rsidRDefault="00905D17" w:rsidP="00905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01.07.2015г. по 31.12.2015г. – 21,74 руб./м3  (Рост тарифа составляет 108,41%).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Самсоновского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производственную программу в сфере водоотведения  на 2015 год;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тарифы на водоотведение 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Самсоновского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Костромского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на 2015 год в следующем размере: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1255"/>
        <w:gridCol w:w="1932"/>
        <w:gridCol w:w="2138"/>
      </w:tblGrid>
      <w:tr w:rsidR="00905D17" w:rsidTr="00905D17">
        <w:trPr>
          <w:trHeight w:val="329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 01.01.2015 по 30.06.2015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по 31.12.2015</w:t>
            </w:r>
          </w:p>
        </w:tc>
      </w:tr>
      <w:tr w:rsidR="00905D17" w:rsidTr="00905D17">
        <w:trPr>
          <w:trHeight w:val="27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5D17" w:rsidTr="00905D17">
        <w:trPr>
          <w:trHeight w:val="55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</w:tr>
      <w:tr w:rsidR="00905D17" w:rsidTr="00905D17">
        <w:trPr>
          <w:trHeight w:val="55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и прочие потребители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</w:tr>
    </w:tbl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Тарифы на водоотведение 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Самсоновского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 подлежит официальному опубликованию и вступает в действие с 1 января 2015 года.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05D17" w:rsidRDefault="00905D17" w:rsidP="00905D1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905D17" w:rsidRDefault="00905D17" w:rsidP="00905D17">
      <w:pPr>
        <w:pStyle w:val="af"/>
        <w:ind w:left="0"/>
        <w:rPr>
          <w:sz w:val="24"/>
          <w:szCs w:val="24"/>
        </w:rPr>
      </w:pPr>
    </w:p>
    <w:p w:rsidR="00905D17" w:rsidRDefault="00905D17" w:rsidP="00905D17">
      <w:pPr>
        <w:pStyle w:val="af"/>
        <w:ind w:left="0"/>
        <w:rPr>
          <w:sz w:val="24"/>
          <w:szCs w:val="24"/>
        </w:rPr>
      </w:pPr>
    </w:p>
    <w:p w:rsidR="00905D17" w:rsidRDefault="00905D17" w:rsidP="00905D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15: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производственной программы  МУП ЖКХ  «Коммунсервис» администрации Павинского района в сфере водоснабжения на 2015 год, установлении тарифов на питьевую воду  для потребителей МУП ЖКХ  «Коммунсервис» администрации Павинского района на 2015 год».</w:t>
      </w:r>
    </w:p>
    <w:p w:rsidR="00905D17" w:rsidRDefault="00905D17" w:rsidP="00905D1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5D17" w:rsidRDefault="00905D17" w:rsidP="00905D1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Серебрянскую Н.К.,  сообщившую по рассматриваемому вопросу следующее. 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ЖКХ «Коммунсервис» администрации Павинского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представило в департамент государственного регулирования цен и тарифов Костромской области  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30.04.2014г. № О-897  и расчетные материалы для установления тарифов на питьевую воду в размере 36,75 руб./м3 (НДС не облагается) при НВВ 2829,59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на питьевую воду от 11.09.2014 года  № 281.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тарифов на питьевую воду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и на основании материалов, представленных МУП ЖКХ «Коммунсервис» администрации Павинского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программа предприятия принята по предложению предприятия: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поднято воды – 79,00 тыс. м3;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в сетях – 2,00 тыс. м3 (2,53%);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реализовано воды  - 77,00 тыс. м3, в т.ч.: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 производственные нужды предприятия – 0,10 тыс. м3;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населению – 60,00 тыс. м3;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бюджетным потребителям – 6,00 тыс. м3;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прочим потребителям – 10,90 тыс.м3.  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экспертизы, представленных расчетов произведена корректировка следующих показателей: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«Электроэнергия» - затраты составили 730,27 тыс. руб. Объем электрической энергии принят по предложению предприятия  128,00 тыс. 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расчет произведен согласно прогнозируемых тарифов на электрическую энергию на 2015 г. ОАО «Костромская сбытовая компания» на НН с учетом НДС. С 01.07.2014 г. запланирован рост стоимости электроэнергии на 107,5%. Отклонение от предложения предприятия 53,03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«Реагенты» Затраты приняты в размере 3,67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«Текущий ремонт и техническое обслуживание». В расчет затрат включены расходы на ремонт водопроводных сетей хозяйственным способом. Затраты составили 352,86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«Затраты на оплату труда» Затраты приняты в размере 996,45 тыс. руб. В статью включены расходы на оплату труда основных производственных рабочих и составили 749,28 тыс. руб., оплату труда цехового персонала -57,70 тыс. руб., оплату труда АУП – 189,47 тыс. </w:t>
      </w:r>
      <w:r>
        <w:rPr>
          <w:rFonts w:ascii="Times New Roman" w:hAnsi="Times New Roman" w:cs="Times New Roman"/>
          <w:sz w:val="24"/>
          <w:szCs w:val="24"/>
        </w:rPr>
        <w:lastRenderedPageBreak/>
        <w:t>руб. ФОТ рассчитан в соответствии со штатным расписанием предприятия, запланирован рост заработной платы с 01.07.2015 г. на 105,5%;</w:t>
      </w:r>
      <w:proofErr w:type="gramEnd"/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«Отчисления на социальные нужды» - затраты по данной статье составили 30,2%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ФОТ и приняты в размере 300,93  тыс. руб.;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«Цеховые расходы» - приняты по предложению предприятия и включают в себя содержание общепроизводственных зданий, охрану труда, аттестацию рабочих мест.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учетной политики, распределение цеховых расходов по видам деятельности осуществляется пропорционально заработной плате ОПР. Затраты составили 21,00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«Общехозяйственные расходы» - В статью включены расходы на связь, энергоснабжение, канцтовары, отопление, амортизация, услуги банка. Затраты составили 40,30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«Прочие прямые расходы» включают затраты по договору аренды земельного участка № 207 от 14.12.2010г. в размере 28,40 тыс. руб., затраты по мониторингу окружающей среды, прочие расходы. Затраты составили 154,80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«Налоги и сборы»  - затраты составили 96,60 тыс. руб. В расчет затрат включены расходы по уплате водного налога; единого налога, уплачиваемого организацией, применяющей упрощенную систему налогообложения.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проведенного анализа технико-экономических показателей НВВ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132,70 тыс. руб. и составила 2696,89 тыс. руб.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питьевую воду для потребителей МУП ЖКХ «Коммунсервис» администрации Павинского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на 2015 год в следующих размерах:   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01.01.2015г.  по 30.06.2015г. – 33,84 руб./м3;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с 01.07.2015г. по 31.12.2015г.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36,21 руб</w:t>
      </w:r>
      <w:r>
        <w:rPr>
          <w:rFonts w:ascii="Times New Roman" w:hAnsi="Times New Roman" w:cs="Times New Roman"/>
          <w:b/>
          <w:bCs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м3  (НДС не облагается в соответствии с главой 26,2 части второй Налогового кодекса РФ). 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Рост тарифа составил  107,00% (декабрь 2015г.  - к декабрю 2014г.). </w:t>
      </w:r>
    </w:p>
    <w:p w:rsidR="00905D17" w:rsidRDefault="00905D17" w:rsidP="00905D17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производственную программу МУП ЖКХ  «Коммунсервис» администрации Павинского района в сфере водоснабжения на 2015 год.</w:t>
      </w:r>
    </w:p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тарифы на питьевую воду для потребителей МУП ЖКХ  «Коммунсервис» администрации Павинского района в сфере водоснабжения на 2015 год.</w:t>
      </w: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4"/>
        <w:gridCol w:w="1256"/>
        <w:gridCol w:w="2354"/>
        <w:gridCol w:w="2420"/>
      </w:tblGrid>
      <w:tr w:rsidR="00905D17" w:rsidTr="00905D17">
        <w:trPr>
          <w:trHeight w:val="329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 потребителей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5D17" w:rsidRDefault="00905D17">
            <w:pPr>
              <w:pStyle w:val="ConsNormal"/>
              <w:widowControl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01.01.2015 г.             по 30.06.2015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01.07.2015 г.             по 31.12.2015 г.</w:t>
            </w:r>
          </w:p>
        </w:tc>
      </w:tr>
      <w:tr w:rsidR="00905D17" w:rsidTr="00905D17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36,21</w:t>
            </w:r>
          </w:p>
        </w:tc>
      </w:tr>
      <w:tr w:rsidR="00905D17" w:rsidTr="00905D17">
        <w:trPr>
          <w:trHeight w:val="557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</w:t>
            </w:r>
          </w:p>
          <w:p w:rsidR="00905D17" w:rsidRDefault="00905D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36,21</w:t>
            </w:r>
          </w:p>
        </w:tc>
      </w:tr>
    </w:tbl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на питьевую воду для МУП ЖКХ «Коммунсервис» администрации Павинского района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 от  7 ноября 2013  года № 13/332  «Об утверждении производственной программы  МУП ЖКХ  «Коммунсервис» администрации Павинского района в сфере водоснабжения на 2014 год, установлении тарифов на питьевую воду  для потребителей МУП ЖКХ  «Коммунсервис» администрации Павинского района на 2014 год и о признании утратившим силу постановления департамента государственного регулирования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 и тарифов Костромской области от 29.11.2012 № 12/342».</w:t>
      </w:r>
    </w:p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 постановление подлежит официальному опубликованию и вступает в силу с 1 января 2015 года.</w:t>
      </w:r>
    </w:p>
    <w:p w:rsidR="00905D17" w:rsidRDefault="00905D17" w:rsidP="00905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905D17" w:rsidRDefault="00905D17" w:rsidP="00905D17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f"/>
        <w:spacing w:after="0" w:line="240" w:lineRule="auto"/>
        <w:ind w:left="0"/>
        <w:rPr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16: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производственной программы СПК «Восход» в сфере водоснабжения на 2015 год, установлении тарифов на питьевую воду для потребителей СПК «Восход» в Антроповском муниципальном районе на 2015 год и о признании утратившим силу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постановления департамента государственного регулирования цен и тарифов Костромской области от 06.11.2013 № 13/319».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 ,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 «Восход» представил в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заявление и материалы для установления тарифов на питьевую воду на 2015 год в размере: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- 44,61 руб./м3 – (НДС не облагается).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принято решение об открытии дела по установлению тарифов от 07.05.2014 г.  № О-996.</w:t>
      </w:r>
    </w:p>
    <w:p w:rsidR="00905D17" w:rsidRDefault="00905D17" w:rsidP="00905D1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утвержденные приказом ФСТ России от 27.12.2013 г. № 1746-э.</w:t>
      </w:r>
    </w:p>
    <w:p w:rsidR="00905D17" w:rsidRDefault="00905D17" w:rsidP="00905D1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 тарифам на питьевую воду</w:t>
      </w:r>
    </w:p>
    <w:p w:rsidR="00905D17" w:rsidRDefault="00905D17" w:rsidP="00905D1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СПК «Восход» в Антроповском районе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поднято воды – 9,00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утечка воды (потери в сетях) – 0,50 тыс. м3 или 5,56%;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реализовано воды, всего – 8,50 тыс. м3,</w:t>
      </w:r>
    </w:p>
    <w:p w:rsidR="00905D17" w:rsidRDefault="00905D17" w:rsidP="00905D17">
      <w:pPr>
        <w:tabs>
          <w:tab w:val="left" w:pos="1272"/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населению – 3,60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организациям – 0,10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прочим потребителям – 4,80 тыс. м3.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валовая выручка по предложению предприятия составила 325,63 тыс. рублей.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экспертизы предложения СПК «Восход» в Антроповском районе об установлении тарифов на питьевую воду приняты следующие статьи затрат.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электроэнергию.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электроэнергии принят по плановым показателям на 2014 г. и составил 21,90 тыс. кВт*час. Тариф на электроэнергию принят по факту сложившегося тарифа на свободном рынке для потребителей ценовой категории на НН в размере 5,50 руб./кВт*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124,86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техническое обслуживание.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ремонтные работы приняты по предложению предприятия в размере 82,00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ОПР.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основных производственных рабочих принята по расчету департамента на уровне 2014 г. с учетом индексации 105,50% со 2-го полугодия 2015 г. Затраты на оплату труда составили 43,07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Отчисления от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составляют 27,70% или 11,93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Общеэксплуатационные расходы.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НВВ приняты затраты по расчету департамента в размере 58,00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сборы, включаемые в себестоимость.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НВВ включены расходы по применяемой предприятием системе налогообложения (УСНО) в размере 3,36 тыс. руб. и расходы по уплате водного налога в размере 2,02 тыс. рублей.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составляет 325,24 тыс. рублей.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проведенного анализа технико-экономических показателей, тарифы на питьевую воду для СПК «Восход» в Антроповском районе составят: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01.01.2015 г. по 30.06.2015 г. – 38,00 руб./куб. метр;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01.07.2015 г. по 31.12.2015 г. – 38,52 руб./куб. метр (НДС не облагается в соответствии с главой 26.2 части второй Налогового кодекса РФ).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101,37%.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СПК «Восход» в Антроповском муниципальном районе в следующем размере: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43"/>
        <w:gridCol w:w="2697"/>
        <w:gridCol w:w="2555"/>
      </w:tblGrid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</w:tr>
    </w:tbl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питьевую воду для СПК «Восход» налогом на добавленную стоимость не облагаются в соответствии с главой 26.2 части второй Налогового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6 ноября 2013 года № 13/319 «Об утверждении производственной программы СПК «Восход» Антроповского района в сфере водоснабжения на 2014 год, установлении тарифа на питьевую воду для потребителей СПК «Восход» Антроповского района на 2014 год и о признании утратившим силу постановления департамента регулирования цен и тарифов Костромской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12.10.2012 № 12/214».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905D17" w:rsidRDefault="00905D17" w:rsidP="00905D17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17: </w:t>
      </w:r>
      <w:r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СПК «Заволжье» в сфере водоснабжения на 2015 год, установлении тарифов на питьевую воду для потребителей СПК «Заволжье» в Красносельском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25.10.2013 № 13/293».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 «Заволжье» представил в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 на 2015 год в размере: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- 20,41 руб./м3 – (НДС не облагается).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от 30.04.2014г. № О-779.</w:t>
      </w:r>
    </w:p>
    <w:p w:rsidR="00905D17" w:rsidRDefault="00905D17" w:rsidP="00905D1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утвержденные приказом ФСТ России от 27.12.2013 г. № 1746-э.</w:t>
      </w:r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по тарифам на питьевую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СПК «Заволжье» в Красносельском районе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поднято воды – 23,60 тыс. м3 (по предложению предприятия);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реализовано воды, всего – 23,60 тыс. м3,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т.ч.: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собственное производство – 6,00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населению – 17,00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потребителям – 0,60 тыс. м3.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валовая выручка по предложению предприятия составила 481,60 тыс. руб.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экспертизы предложения СПК «Заволжье» в Красносельском районе об установлении тарифов на питьевую воду приняты следующие статьи затрат.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электроэнергию.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электроэнергии принят по предложению предприятия в размере 34,80 тыс. кВт*час. Тариф на электроэнергию принят по факту сложившегося тарифа на свободном рынке для потребителей ценовой категории на НН в размере 5,50 руб./кВт*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198,41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техническое обслуживание.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ремонтные работы приняты по расчету департамента на основании предоставленных предприятием материалов. С учетом индексации 104,10% с 01.07.2015 г. в НВВ включены расходы в размере 17,43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ОПР.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 основных производственных рабочих принята по расчету департамента на уровне 2014 г. с индексацией  105,50% со 2-го полугодия 2015 г. Затраты на оплату труда составили 71,93 тыс. рублей.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Отчисления от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составляют 29,60% или 21,29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ремонтного персонала.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 ремонтного персонала принята по расчету департамента на уровне 2014 г. с индексацией  105,50% со 2-го полугодия 2015 г. Затраты на оплату труда составили 69,97 тыс. рублей.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Отчисления от заработной платы ремонтного персонала составляют 29,60% или 20,71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проведение АВР.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расчету департамента и с учетом индексации 104,10% с 01.07.2015 г. в статью затрат включены расходы на сумму 48,39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сборы, включаемые в себестоимость.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затрат включены расходы по уплате водного налога в размере 3,57 тыс. рублей и сумма налога по применяемой системе налогообложения (ЕСХН) в размере 28,69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1,21 тыс. рублей и составляет 480,39 тыс. рублей.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проведенного анализа технико-экономических показателей, тарифы на питьевую воду для СПК «Заволжье» в Красносельском районе составят: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01.01.2015 г. по 30.06.2015 г. – 20,26 руб./куб. метр;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01.07.2015 г. по 31.12.2015 г. – 20,45 руб./куб. метр (НДС не облагается в соответствии с главой 26.2 части второй Налогового кодекса РФ).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100,90%.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колхоза имени Ленина в Красносельском муниципальном районе в следующем размере: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43"/>
        <w:gridCol w:w="2697"/>
        <w:gridCol w:w="2555"/>
      </w:tblGrid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 прочие потребители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</w:tr>
    </w:tbl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питьевую воду для СПК «Заволжье»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905D17" w:rsidRDefault="00905D17" w:rsidP="00905D17">
      <w:pPr>
        <w:pStyle w:val="ConsNormal"/>
        <w:widowControl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 от 25 октября 2013 года № 13/293 «Об утверждении производственной программы СПК «Заволжье» Красносельского района в сфере водоснабжения на 2014 год, установлении тарифа на питьевую воду для потребителей СПК «Заволжье» Красносельского района на 2014 год и о признании утратившим силу постановления департамента государственного регулирования цен и тарифов Костромской области от 19.10.2012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12/220»;</w:t>
      </w:r>
    </w:p>
    <w:p w:rsidR="00905D17" w:rsidRDefault="00905D17" w:rsidP="00905D17">
      <w:pPr>
        <w:pStyle w:val="ConsNormal"/>
        <w:widowControl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13 декабря 2013 года № 13/531 «О внесении изменений в постановление департамента государственного регулирования цен и тарифов Костромской области от 25.10.2013 № 13/293».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905D17" w:rsidRDefault="00905D17" w:rsidP="00905D17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18: </w:t>
      </w:r>
      <w:proofErr w:type="gramStart"/>
      <w:r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колхоза имени Ленина в сфере водоснабжения на 2015 год, установлении тарифов на питьевую воду для потребителей колхоза имени Ленина в Красносельском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25.10.2013 № 13/294».</w:t>
      </w:r>
      <w:proofErr w:type="gramEnd"/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Колхоз имени Ленина представил в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 на 2015 год в размере: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- 21,29 руб./м3 – (НДС не облагается).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от 05.05.2014г. № О-944.</w:t>
      </w:r>
    </w:p>
    <w:p w:rsidR="00905D17" w:rsidRDefault="00905D17" w:rsidP="00905D1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утвержденные приказом ФСТ России от 27.12.2013 г. № 1746-э.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тарифам на питьевую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05D17" w:rsidRDefault="00905D17" w:rsidP="00905D17">
      <w:pPr>
        <w:tabs>
          <w:tab w:val="left" w:pos="1080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колхоза имени Ленина в Красносельском районе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поднято воды – 15,00 тыс. м3 (по предложению предприятия);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реализовано воды, всего – 15,00 тыс. м3,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т.ч.: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собственное производство – 11,00 тыс. м3;</w:t>
      </w:r>
    </w:p>
    <w:p w:rsidR="00905D17" w:rsidRDefault="00905D17" w:rsidP="00905D17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населению – 4,00 тыс. м3.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валовая выручка по предложению предприятия составила 319,38 тыс. руб.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экспертизы предложения колхоза имени Ленина в Красносельском районе об установлении тарифов на питьевую воду приняты следующие статьи затрат.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электроэнергию.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электроэнергии принят по предложению предприятия в размере 28,00 тыс. кВт*час. Тариф на электроэнергию принят по факту сложившегося тарифа на свободном рынке для потребителей ценовой категории на НН в размере 5,50 руб./кВт*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159,64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основного оборудования.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осуществляется линейным способом. Затраты приняты по предложению предприятия в размере 2,13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техническое обслуживание.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ремонтные работы приняты по предложению предприятия в размере 40,00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 основных производственных рабочих принята по предложению предприятия с индексацией  105,50% со 2-го полугодия 2015 г. Затраты на оплату труда составили 68,48 тыс. рублей. 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Отчисления от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составляют 33,50% или 22,94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сборы, включаемые в себестоимость.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затрат включены расходы по уплате водного налога в размере 3,80 тыс. рублей и сумма налога по применяемой системе налогообложения (УСНО) в размере 4,02 тыс. рублей.</w:t>
      </w:r>
    </w:p>
    <w:p w:rsidR="00905D17" w:rsidRDefault="00905D17" w:rsidP="0090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18,37 тыс. рублей и составляет 301,01 тыс. рублей.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проведенного анализа технико-экономических показателей, тарифы на питьевую воду для колхоза имени Ленина в Красносельском районе составят: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01.01.2015 г. по 30.06.2015 г. – 19,70 руб./куб. метр;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с 01.07.2015 г. по 31.12.2015 г. – 20,43 руб./куб. метр (НДС не облагается в соответствии с главой 26.2 части второй Налогового кодекса РФ).</w:t>
      </w:r>
    </w:p>
    <w:p w:rsidR="00905D17" w:rsidRDefault="00905D17" w:rsidP="00905D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103,72%.</w:t>
      </w:r>
    </w:p>
    <w:p w:rsidR="00905D17" w:rsidRDefault="00905D17" w:rsidP="00905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17" w:rsidRDefault="00905D17" w:rsidP="00905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колхоза имени Ленина в Красносельском муниципальном районе в следующем размере: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43"/>
        <w:gridCol w:w="2697"/>
        <w:gridCol w:w="2555"/>
      </w:tblGrid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17" w:rsidTr="00905D1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17" w:rsidRDefault="00905D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</w:tr>
    </w:tbl>
    <w:p w:rsidR="00905D17" w:rsidRDefault="00905D17" w:rsidP="00905D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питьевую воду для колхоза имени Ленина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905D17" w:rsidRDefault="00905D17" w:rsidP="00905D17">
      <w:pPr>
        <w:pStyle w:val="ConsNormal"/>
        <w:widowControl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 от 25 октября 2013 года № 13/294 «Об утверждении производственной программы колхоза имени Ленина Красносельского района в сфере водоснабжения на 2014 год, установлении тарифа на питьевую воду для потребителей колхоза имени Ленина Красносельского района на 2014 год и о признании утратившим силу постановления департамента государственного регулирования цен и тарифов Костромской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19.10.2012 № 12/221»;</w:t>
      </w:r>
    </w:p>
    <w:p w:rsidR="00905D17" w:rsidRDefault="00905D17" w:rsidP="00905D17">
      <w:pPr>
        <w:pStyle w:val="ConsNormal"/>
        <w:widowControl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 от 27 ноября 2013 года № 13/414 «О внесении изменений в постановление департамента государственного регулирования цен и тарифов Костромской области от 25.10.2013 № 13/294».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905D17" w:rsidRDefault="00905D17" w:rsidP="00905D17">
      <w:pPr>
        <w:pStyle w:val="ConsNormal"/>
        <w:widowControl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905D17" w:rsidRDefault="00905D17" w:rsidP="00905D1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:rsidR="00905D17" w:rsidRDefault="00905D17" w:rsidP="00905D17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905D17" w:rsidRDefault="00905D17" w:rsidP="00905D17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C75A6A" w:rsidRPr="00905D17" w:rsidRDefault="00C75A6A" w:rsidP="00905D17">
      <w:pPr>
        <w:rPr>
          <w:szCs w:val="25"/>
        </w:rPr>
      </w:pPr>
    </w:p>
    <w:sectPr w:rsidR="00C75A6A" w:rsidRPr="00905D17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BF" w:rsidRDefault="00BB63BF" w:rsidP="007556AC">
      <w:pPr>
        <w:spacing w:after="0" w:line="240" w:lineRule="auto"/>
      </w:pPr>
      <w:r>
        <w:separator/>
      </w:r>
    </w:p>
  </w:endnote>
  <w:endnote w:type="continuationSeparator" w:id="1">
    <w:p w:rsidR="00BB63BF" w:rsidRDefault="00BB63BF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BF" w:rsidRDefault="00BB63BF" w:rsidP="007556AC">
      <w:pPr>
        <w:spacing w:after="0" w:line="240" w:lineRule="auto"/>
      </w:pPr>
      <w:r>
        <w:separator/>
      </w:r>
    </w:p>
  </w:footnote>
  <w:footnote w:type="continuationSeparator" w:id="1">
    <w:p w:rsidR="00BB63BF" w:rsidRDefault="00BB63BF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7C0A9E"/>
    <w:multiLevelType w:val="hybridMultilevel"/>
    <w:tmpl w:val="D2CA4316"/>
    <w:lvl w:ilvl="0" w:tplc="1E3C3280">
      <w:start w:val="1"/>
      <w:numFmt w:val="decimal"/>
      <w:lvlText w:val="%1)"/>
      <w:lvlJc w:val="left"/>
      <w:pPr>
        <w:ind w:left="164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6AFD"/>
    <w:multiLevelType w:val="hybridMultilevel"/>
    <w:tmpl w:val="C10A364C"/>
    <w:lvl w:ilvl="0" w:tplc="005412AC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9619EE"/>
    <w:multiLevelType w:val="hybridMultilevel"/>
    <w:tmpl w:val="7FA68008"/>
    <w:lvl w:ilvl="0" w:tplc="7812DD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C871116"/>
    <w:multiLevelType w:val="hybridMultilevel"/>
    <w:tmpl w:val="DA103CA2"/>
    <w:lvl w:ilvl="0" w:tplc="11C86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25385"/>
    <w:rsid w:val="0005706A"/>
    <w:rsid w:val="000708AE"/>
    <w:rsid w:val="000A6ED2"/>
    <w:rsid w:val="000B1C52"/>
    <w:rsid w:val="000B33E1"/>
    <w:rsid w:val="000C4A76"/>
    <w:rsid w:val="000C5C85"/>
    <w:rsid w:val="000E63DC"/>
    <w:rsid w:val="001049B3"/>
    <w:rsid w:val="00125BAE"/>
    <w:rsid w:val="00145735"/>
    <w:rsid w:val="00154B73"/>
    <w:rsid w:val="001556EB"/>
    <w:rsid w:val="00167DAC"/>
    <w:rsid w:val="00170B67"/>
    <w:rsid w:val="00183037"/>
    <w:rsid w:val="0018673D"/>
    <w:rsid w:val="001967AB"/>
    <w:rsid w:val="001A7245"/>
    <w:rsid w:val="001D13F8"/>
    <w:rsid w:val="001D7C2A"/>
    <w:rsid w:val="001E1095"/>
    <w:rsid w:val="001F30DA"/>
    <w:rsid w:val="00201EF1"/>
    <w:rsid w:val="0020219D"/>
    <w:rsid w:val="002023AA"/>
    <w:rsid w:val="00204DDE"/>
    <w:rsid w:val="0021629C"/>
    <w:rsid w:val="00217083"/>
    <w:rsid w:val="002176E2"/>
    <w:rsid w:val="00222432"/>
    <w:rsid w:val="00224156"/>
    <w:rsid w:val="00227FE4"/>
    <w:rsid w:val="002344CC"/>
    <w:rsid w:val="00242A1D"/>
    <w:rsid w:val="0024376A"/>
    <w:rsid w:val="00254A4D"/>
    <w:rsid w:val="002743B1"/>
    <w:rsid w:val="00274BFF"/>
    <w:rsid w:val="00287DBA"/>
    <w:rsid w:val="002B3932"/>
    <w:rsid w:val="002C25AD"/>
    <w:rsid w:val="002F2530"/>
    <w:rsid w:val="0030322C"/>
    <w:rsid w:val="00304765"/>
    <w:rsid w:val="003078D9"/>
    <w:rsid w:val="00321B8B"/>
    <w:rsid w:val="00325DA2"/>
    <w:rsid w:val="00342C56"/>
    <w:rsid w:val="003751FF"/>
    <w:rsid w:val="00387AB8"/>
    <w:rsid w:val="0039006E"/>
    <w:rsid w:val="003903B7"/>
    <w:rsid w:val="003938E5"/>
    <w:rsid w:val="003939B6"/>
    <w:rsid w:val="00395815"/>
    <w:rsid w:val="00396F3C"/>
    <w:rsid w:val="003A1160"/>
    <w:rsid w:val="003A1907"/>
    <w:rsid w:val="003A2B1A"/>
    <w:rsid w:val="003C2FC2"/>
    <w:rsid w:val="003D089D"/>
    <w:rsid w:val="003D3577"/>
    <w:rsid w:val="003E52B1"/>
    <w:rsid w:val="00411353"/>
    <w:rsid w:val="00412C1F"/>
    <w:rsid w:val="004641DD"/>
    <w:rsid w:val="004659A0"/>
    <w:rsid w:val="00474DC1"/>
    <w:rsid w:val="00477E75"/>
    <w:rsid w:val="00481667"/>
    <w:rsid w:val="004953E3"/>
    <w:rsid w:val="00496EF8"/>
    <w:rsid w:val="004A44FC"/>
    <w:rsid w:val="004A73D7"/>
    <w:rsid w:val="004E2C71"/>
    <w:rsid w:val="004E32AF"/>
    <w:rsid w:val="004E4F95"/>
    <w:rsid w:val="004E537C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47C33"/>
    <w:rsid w:val="00555736"/>
    <w:rsid w:val="00565C4C"/>
    <w:rsid w:val="005677BA"/>
    <w:rsid w:val="005A4B94"/>
    <w:rsid w:val="005A78D6"/>
    <w:rsid w:val="005B7C4A"/>
    <w:rsid w:val="005C0046"/>
    <w:rsid w:val="005C4572"/>
    <w:rsid w:val="005D0144"/>
    <w:rsid w:val="005D3A70"/>
    <w:rsid w:val="005D5778"/>
    <w:rsid w:val="005D5CE6"/>
    <w:rsid w:val="005E7022"/>
    <w:rsid w:val="005F697F"/>
    <w:rsid w:val="00602CDA"/>
    <w:rsid w:val="00621231"/>
    <w:rsid w:val="006215B3"/>
    <w:rsid w:val="006358B8"/>
    <w:rsid w:val="006376DF"/>
    <w:rsid w:val="0065087B"/>
    <w:rsid w:val="00655FEF"/>
    <w:rsid w:val="00663C46"/>
    <w:rsid w:val="0066661C"/>
    <w:rsid w:val="00676C64"/>
    <w:rsid w:val="00683742"/>
    <w:rsid w:val="006B20C8"/>
    <w:rsid w:val="006B2333"/>
    <w:rsid w:val="006B36E2"/>
    <w:rsid w:val="006E1EBF"/>
    <w:rsid w:val="006E5E2E"/>
    <w:rsid w:val="00700412"/>
    <w:rsid w:val="00713DA7"/>
    <w:rsid w:val="00721E58"/>
    <w:rsid w:val="00722E1A"/>
    <w:rsid w:val="007276A7"/>
    <w:rsid w:val="00735AF2"/>
    <w:rsid w:val="007371A6"/>
    <w:rsid w:val="00737D65"/>
    <w:rsid w:val="007556AC"/>
    <w:rsid w:val="00762AD7"/>
    <w:rsid w:val="007660DD"/>
    <w:rsid w:val="00781D8B"/>
    <w:rsid w:val="007930CB"/>
    <w:rsid w:val="007A1B49"/>
    <w:rsid w:val="007A321C"/>
    <w:rsid w:val="007A5526"/>
    <w:rsid w:val="007B1A00"/>
    <w:rsid w:val="007D67D9"/>
    <w:rsid w:val="007E062C"/>
    <w:rsid w:val="007E5F90"/>
    <w:rsid w:val="00801D2C"/>
    <w:rsid w:val="00814790"/>
    <w:rsid w:val="008176F3"/>
    <w:rsid w:val="00821A16"/>
    <w:rsid w:val="008378E4"/>
    <w:rsid w:val="00844322"/>
    <w:rsid w:val="00847AC8"/>
    <w:rsid w:val="00850F58"/>
    <w:rsid w:val="0085476B"/>
    <w:rsid w:val="00860B03"/>
    <w:rsid w:val="00862669"/>
    <w:rsid w:val="00884BA1"/>
    <w:rsid w:val="008937EE"/>
    <w:rsid w:val="008A4A23"/>
    <w:rsid w:val="008B12A4"/>
    <w:rsid w:val="008C6240"/>
    <w:rsid w:val="008D1E06"/>
    <w:rsid w:val="008E7078"/>
    <w:rsid w:val="008F1DF0"/>
    <w:rsid w:val="008F3D1E"/>
    <w:rsid w:val="00901A52"/>
    <w:rsid w:val="00903147"/>
    <w:rsid w:val="00904DE4"/>
    <w:rsid w:val="00905D17"/>
    <w:rsid w:val="0096340B"/>
    <w:rsid w:val="00985D17"/>
    <w:rsid w:val="009B0EE2"/>
    <w:rsid w:val="009D449D"/>
    <w:rsid w:val="009D70C8"/>
    <w:rsid w:val="009E213D"/>
    <w:rsid w:val="009F020A"/>
    <w:rsid w:val="00A22457"/>
    <w:rsid w:val="00A231CF"/>
    <w:rsid w:val="00A37C09"/>
    <w:rsid w:val="00A47BC8"/>
    <w:rsid w:val="00A577E9"/>
    <w:rsid w:val="00A66725"/>
    <w:rsid w:val="00A66759"/>
    <w:rsid w:val="00A743A8"/>
    <w:rsid w:val="00A75BFE"/>
    <w:rsid w:val="00AA039F"/>
    <w:rsid w:val="00AB7F57"/>
    <w:rsid w:val="00AE26A8"/>
    <w:rsid w:val="00B00D00"/>
    <w:rsid w:val="00B10587"/>
    <w:rsid w:val="00B133D4"/>
    <w:rsid w:val="00B23936"/>
    <w:rsid w:val="00B3314E"/>
    <w:rsid w:val="00B51E7B"/>
    <w:rsid w:val="00B533A4"/>
    <w:rsid w:val="00B70B3E"/>
    <w:rsid w:val="00B8396F"/>
    <w:rsid w:val="00BA608A"/>
    <w:rsid w:val="00BB3531"/>
    <w:rsid w:val="00BB63BF"/>
    <w:rsid w:val="00BC2BC2"/>
    <w:rsid w:val="00BD25D4"/>
    <w:rsid w:val="00BE6E3D"/>
    <w:rsid w:val="00BF6A56"/>
    <w:rsid w:val="00C20945"/>
    <w:rsid w:val="00C21F5A"/>
    <w:rsid w:val="00C23491"/>
    <w:rsid w:val="00C27919"/>
    <w:rsid w:val="00C3039C"/>
    <w:rsid w:val="00C3231B"/>
    <w:rsid w:val="00C41497"/>
    <w:rsid w:val="00C62BAC"/>
    <w:rsid w:val="00C63006"/>
    <w:rsid w:val="00C739F2"/>
    <w:rsid w:val="00C75A6A"/>
    <w:rsid w:val="00C802ED"/>
    <w:rsid w:val="00C938FD"/>
    <w:rsid w:val="00C96555"/>
    <w:rsid w:val="00CA32DA"/>
    <w:rsid w:val="00CA3F5F"/>
    <w:rsid w:val="00CB113B"/>
    <w:rsid w:val="00CB293B"/>
    <w:rsid w:val="00CB6836"/>
    <w:rsid w:val="00CF5C19"/>
    <w:rsid w:val="00D21393"/>
    <w:rsid w:val="00D27C6A"/>
    <w:rsid w:val="00D32344"/>
    <w:rsid w:val="00D46619"/>
    <w:rsid w:val="00D5720C"/>
    <w:rsid w:val="00D74944"/>
    <w:rsid w:val="00D877CC"/>
    <w:rsid w:val="00D924BF"/>
    <w:rsid w:val="00D92C00"/>
    <w:rsid w:val="00D94525"/>
    <w:rsid w:val="00DA5A73"/>
    <w:rsid w:val="00DA76A2"/>
    <w:rsid w:val="00DC03E1"/>
    <w:rsid w:val="00DC4591"/>
    <w:rsid w:val="00DD14DC"/>
    <w:rsid w:val="00DD4A3E"/>
    <w:rsid w:val="00E13269"/>
    <w:rsid w:val="00E4351F"/>
    <w:rsid w:val="00E73A26"/>
    <w:rsid w:val="00E75B28"/>
    <w:rsid w:val="00E864DF"/>
    <w:rsid w:val="00EA5D12"/>
    <w:rsid w:val="00EB0331"/>
    <w:rsid w:val="00EC07AA"/>
    <w:rsid w:val="00ED400F"/>
    <w:rsid w:val="00ED6B9F"/>
    <w:rsid w:val="00EF4E99"/>
    <w:rsid w:val="00F07508"/>
    <w:rsid w:val="00F50A58"/>
    <w:rsid w:val="00F62D94"/>
    <w:rsid w:val="00F664CC"/>
    <w:rsid w:val="00F865F3"/>
    <w:rsid w:val="00F91889"/>
    <w:rsid w:val="00F957E8"/>
    <w:rsid w:val="00FA46DB"/>
    <w:rsid w:val="00FA69AD"/>
    <w:rsid w:val="00FB29F1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99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A46DB"/>
  </w:style>
  <w:style w:type="paragraph" w:styleId="2">
    <w:name w:val="Body Text Indent 2"/>
    <w:basedOn w:val="a"/>
    <w:link w:val="20"/>
    <w:uiPriority w:val="99"/>
    <w:rsid w:val="00FA46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46DB"/>
  </w:style>
  <w:style w:type="character" w:styleId="af1">
    <w:name w:val="Hyperlink"/>
    <w:basedOn w:val="a0"/>
    <w:uiPriority w:val="99"/>
    <w:semiHidden/>
    <w:rsid w:val="005B7C4A"/>
    <w:rPr>
      <w:color w:val="0000FF"/>
      <w:u w:val="single"/>
    </w:rPr>
  </w:style>
  <w:style w:type="character" w:customStyle="1" w:styleId="11">
    <w:name w:val="Знак Знак1"/>
    <w:basedOn w:val="a0"/>
    <w:uiPriority w:val="99"/>
    <w:rsid w:val="005B7C4A"/>
  </w:style>
  <w:style w:type="character" w:styleId="af2">
    <w:name w:val="FollowedHyperlink"/>
    <w:basedOn w:val="a0"/>
    <w:uiPriority w:val="99"/>
    <w:semiHidden/>
    <w:unhideWhenUsed/>
    <w:rsid w:val="00905D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&#1054;&#1041;&#1052;&#1045;&#1053;\&#1055;&#1056;&#1040;&#1042;&#1051;&#1045;&#1053;&#1048;&#1045;%20user%206\&#1055;&#1056;&#1040;&#1042;&#1051;&#1045;&#1053;&#1048;&#1045;\&#1055;&#1056;&#1054;&#1058;&#1054;&#1050;&#1054;&#1051;&#1067;\2014%20&#1075;&#1086;&#1076;\&#1086;&#1082;&#1090;&#1103;&#1073;&#1088;&#1100;\10.10%20(&#8470;62)\&#1074;&#1099;&#1087;&#1080;&#1089;&#1082;&#1080;\&#1074;&#1099;&#1087;&#1080;&#1089;&#1082;&#1072;%20&#8470;2%20&#1086;&#1090;%2010.10.14%20&#1054;&#1054;&#1054;%20&#1050;&#1060;&#1050;%20&#1069;&#1085;&#1077;&#1088;&#1075;&#1086;%20(&#1087;&#1086;&#1089;&#1090;&#1072;&#1085;&#1086;&#1074;&#1083;&#1077;&#1085;&#1080;&#1077;%20&#1086;&#1090;%2013.10.2014%20&#8470;14-183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33</Pages>
  <Words>15837</Words>
  <Characters>90277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105903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189</cp:revision>
  <cp:lastPrinted>2013-10-10T06:52:00Z</cp:lastPrinted>
  <dcterms:created xsi:type="dcterms:W3CDTF">2013-09-10T12:57:00Z</dcterms:created>
  <dcterms:modified xsi:type="dcterms:W3CDTF">2014-10-21T12:13:00Z</dcterms:modified>
</cp:coreProperties>
</file>