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B6F" w:rsidRDefault="00F43B6F">
      <w:pPr>
        <w:pStyle w:val="ConsPlusTitlePage"/>
      </w:pPr>
      <w:r>
        <w:t xml:space="preserve">Документ предоставлен </w:t>
      </w:r>
      <w:hyperlink r:id="rId4" w:history="1">
        <w:r>
          <w:rPr>
            <w:color w:val="0000FF"/>
          </w:rPr>
          <w:t>КонсультантПлюс</w:t>
        </w:r>
      </w:hyperlink>
      <w:r>
        <w:br/>
      </w:r>
    </w:p>
    <w:p w:rsidR="00F43B6F" w:rsidRDefault="00F43B6F">
      <w:pPr>
        <w:pStyle w:val="ConsPlusNormal"/>
        <w:jc w:val="both"/>
        <w:outlineLvl w:val="0"/>
      </w:pPr>
    </w:p>
    <w:p w:rsidR="00F43B6F" w:rsidRDefault="00F43B6F">
      <w:pPr>
        <w:pStyle w:val="ConsPlusNormal"/>
        <w:jc w:val="both"/>
        <w:outlineLvl w:val="0"/>
      </w:pPr>
      <w:r>
        <w:t>Зарегистрировано в Минюсте РФ 29 января 2010 г. N 16159</w:t>
      </w:r>
    </w:p>
    <w:p w:rsidR="00F43B6F" w:rsidRDefault="00F43B6F">
      <w:pPr>
        <w:pStyle w:val="ConsPlusNormal"/>
        <w:pBdr>
          <w:top w:val="single" w:sz="6" w:space="0" w:color="auto"/>
        </w:pBdr>
        <w:spacing w:before="100" w:after="100"/>
        <w:jc w:val="both"/>
        <w:rPr>
          <w:sz w:val="2"/>
          <w:szCs w:val="2"/>
        </w:rPr>
      </w:pPr>
    </w:p>
    <w:p w:rsidR="00F43B6F" w:rsidRDefault="00F43B6F">
      <w:pPr>
        <w:pStyle w:val="ConsPlusNormal"/>
        <w:jc w:val="center"/>
      </w:pPr>
    </w:p>
    <w:p w:rsidR="00F43B6F" w:rsidRDefault="00F43B6F">
      <w:pPr>
        <w:pStyle w:val="ConsPlusTitle"/>
        <w:jc w:val="center"/>
      </w:pPr>
      <w:r>
        <w:t>ФЕДЕРАЛЬНАЯ СЛУЖБА ПО ТАРИФАМ</w:t>
      </w:r>
    </w:p>
    <w:p w:rsidR="00F43B6F" w:rsidRDefault="00F43B6F">
      <w:pPr>
        <w:pStyle w:val="ConsPlusTitle"/>
        <w:jc w:val="center"/>
      </w:pPr>
    </w:p>
    <w:p w:rsidR="00F43B6F" w:rsidRDefault="00F43B6F">
      <w:pPr>
        <w:pStyle w:val="ConsPlusTitle"/>
        <w:jc w:val="center"/>
      </w:pPr>
      <w:r>
        <w:t>ПРИКАЗ</w:t>
      </w:r>
    </w:p>
    <w:p w:rsidR="00F43B6F" w:rsidRDefault="00F43B6F">
      <w:pPr>
        <w:pStyle w:val="ConsPlusTitle"/>
        <w:jc w:val="center"/>
      </w:pPr>
      <w:r>
        <w:t>от 15 декабря 2009 г. N 412-э/8</w:t>
      </w:r>
    </w:p>
    <w:p w:rsidR="00F43B6F" w:rsidRDefault="00F43B6F">
      <w:pPr>
        <w:pStyle w:val="ConsPlusTitle"/>
        <w:jc w:val="center"/>
      </w:pPr>
    </w:p>
    <w:p w:rsidR="00F43B6F" w:rsidRDefault="00F43B6F">
      <w:pPr>
        <w:pStyle w:val="ConsPlusTitle"/>
        <w:jc w:val="center"/>
      </w:pPr>
      <w:r>
        <w:t>ОБ УТВЕРЖДЕНИИ МЕТОДИЧЕСКИХ УКАЗАНИЙ</w:t>
      </w:r>
    </w:p>
    <w:p w:rsidR="00F43B6F" w:rsidRDefault="00F43B6F">
      <w:pPr>
        <w:pStyle w:val="ConsPlusTitle"/>
        <w:jc w:val="center"/>
      </w:pPr>
      <w:r>
        <w:t>ПО РЕГУЛИРОВАНИЮ РАЗМЕРА ПЛАТЫ ЗА СНАБЖЕНЧЕСКО-СБЫТОВЫЕ</w:t>
      </w:r>
    </w:p>
    <w:p w:rsidR="00F43B6F" w:rsidRDefault="00F43B6F">
      <w:pPr>
        <w:pStyle w:val="ConsPlusTitle"/>
        <w:jc w:val="center"/>
      </w:pPr>
      <w:r>
        <w:t>УСЛУГИ, ОКАЗЫВАЕМЫЕ КОНЕЧНЫМ ПОТРЕБИТЕЛЯМ</w:t>
      </w:r>
    </w:p>
    <w:p w:rsidR="00F43B6F" w:rsidRDefault="00F43B6F">
      <w:pPr>
        <w:pStyle w:val="ConsPlusTitle"/>
        <w:jc w:val="center"/>
      </w:pPr>
      <w:r>
        <w:t>ПОСТАВЩИКАМИ ГАЗА</w:t>
      </w:r>
    </w:p>
    <w:p w:rsidR="00F43B6F" w:rsidRDefault="00F43B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43B6F">
        <w:trPr>
          <w:jc w:val="center"/>
        </w:trPr>
        <w:tc>
          <w:tcPr>
            <w:tcW w:w="9294" w:type="dxa"/>
            <w:tcBorders>
              <w:top w:val="nil"/>
              <w:left w:val="single" w:sz="24" w:space="0" w:color="CED3F1"/>
              <w:bottom w:val="nil"/>
              <w:right w:val="single" w:sz="24" w:space="0" w:color="F4F3F8"/>
            </w:tcBorders>
            <w:shd w:val="clear" w:color="auto" w:fill="F4F3F8"/>
          </w:tcPr>
          <w:p w:rsidR="00F43B6F" w:rsidRDefault="00F43B6F">
            <w:pPr>
              <w:pStyle w:val="ConsPlusNormal"/>
              <w:jc w:val="center"/>
            </w:pPr>
            <w:r>
              <w:rPr>
                <w:color w:val="392C69"/>
              </w:rPr>
              <w:t>Список изменяющих документов</w:t>
            </w:r>
          </w:p>
          <w:p w:rsidR="00F43B6F" w:rsidRDefault="00F43B6F">
            <w:pPr>
              <w:pStyle w:val="ConsPlusNormal"/>
              <w:jc w:val="center"/>
            </w:pPr>
            <w:r>
              <w:rPr>
                <w:color w:val="392C69"/>
              </w:rPr>
              <w:t xml:space="preserve">(в ред. </w:t>
            </w:r>
            <w:hyperlink r:id="rId5" w:history="1">
              <w:r>
                <w:rPr>
                  <w:color w:val="0000FF"/>
                </w:rPr>
                <w:t>Приказа</w:t>
              </w:r>
            </w:hyperlink>
            <w:r>
              <w:rPr>
                <w:color w:val="392C69"/>
              </w:rPr>
              <w:t xml:space="preserve"> ФСТ РФ от 27.10.2011 N 254-э/4)</w:t>
            </w:r>
          </w:p>
        </w:tc>
      </w:tr>
    </w:tbl>
    <w:p w:rsidR="00F43B6F" w:rsidRDefault="00F43B6F">
      <w:pPr>
        <w:pStyle w:val="ConsPlusNormal"/>
        <w:ind w:firstLine="540"/>
        <w:jc w:val="both"/>
      </w:pPr>
    </w:p>
    <w:p w:rsidR="00F43B6F" w:rsidRDefault="00F43B6F">
      <w:pPr>
        <w:pStyle w:val="ConsPlusNormal"/>
        <w:ind w:firstLine="540"/>
        <w:jc w:val="both"/>
      </w:pPr>
      <w:r>
        <w:t xml:space="preserve">На основании </w:t>
      </w:r>
      <w:hyperlink r:id="rId6" w:history="1">
        <w:r>
          <w:rPr>
            <w:color w:val="0000FF"/>
          </w:rPr>
          <w:t>Положения</w:t>
        </w:r>
      </w:hyperlink>
      <w:r>
        <w:t xml:space="preserve"> о Федеральной службе по тарифам, утвержденного Постановлением Правительства Российской Федерации от 30 июня 2004 года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а также в соответствии с </w:t>
      </w:r>
      <w:hyperlink r:id="rId7" w:history="1">
        <w:r>
          <w:rPr>
            <w:color w:val="0000FF"/>
          </w:rPr>
          <w:t>Основными положениями</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утвержденными Постановлением Правительства Российской Федерации от 29 декабря 2000 года N 1021 (Собрание законодательства Российской Федерации, 2001, N 2, ст. 175; 2002, N 21, ст. 2001; 2006, N 50, ст. 5354; 2007, N 23, ст. 2798; N 45, ст. 5504; 2008, N 50, ст. 5971; 2009, N 5, ст. 618; N 30, ст. 3842) и протоколом Правления ФСТ России от 15 декабря 2009 года N 77-э приказываю:</w:t>
      </w:r>
    </w:p>
    <w:p w:rsidR="00F43B6F" w:rsidRDefault="00F43B6F">
      <w:pPr>
        <w:pStyle w:val="ConsPlusNormal"/>
        <w:spacing w:before="240"/>
        <w:ind w:firstLine="540"/>
        <w:jc w:val="both"/>
      </w:pPr>
      <w:r>
        <w:t xml:space="preserve">1. Утвердить </w:t>
      </w:r>
      <w:hyperlink w:anchor="P34" w:history="1">
        <w:r>
          <w:rPr>
            <w:color w:val="0000FF"/>
          </w:rPr>
          <w:t>Методические указания</w:t>
        </w:r>
      </w:hyperlink>
      <w:r>
        <w:t xml:space="preserve"> по регулированию размера платы за снабженческо-сбытовые услуги, оказываемые конечным потребителям поставщиками газа согласно приложению.</w:t>
      </w:r>
    </w:p>
    <w:p w:rsidR="00F43B6F" w:rsidRDefault="00F43B6F">
      <w:pPr>
        <w:pStyle w:val="ConsPlusNormal"/>
        <w:spacing w:before="240"/>
        <w:ind w:firstLine="540"/>
        <w:jc w:val="both"/>
      </w:pPr>
      <w:r>
        <w:t xml:space="preserve">2. Признать утратившим силу </w:t>
      </w:r>
      <w:hyperlink r:id="rId8" w:history="1">
        <w:r>
          <w:rPr>
            <w:color w:val="0000FF"/>
          </w:rPr>
          <w:t>Приказ</w:t>
        </w:r>
      </w:hyperlink>
      <w:r>
        <w:t xml:space="preserve"> ФСТ России от 17 сентября 2008 года N 173-э/5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(зарегистрировано Минюстом России 10 октября 2008 г. N 12449).</w:t>
      </w:r>
    </w:p>
    <w:p w:rsidR="00F43B6F" w:rsidRDefault="00F43B6F">
      <w:pPr>
        <w:pStyle w:val="ConsPlusNormal"/>
        <w:spacing w:before="240"/>
        <w:ind w:firstLine="540"/>
        <w:jc w:val="both"/>
      </w:pPr>
      <w:r>
        <w:t>3. Настоящий Приказ вступает в силу в установленном порядке.</w:t>
      </w:r>
    </w:p>
    <w:p w:rsidR="00F43B6F" w:rsidRDefault="00F43B6F">
      <w:pPr>
        <w:pStyle w:val="ConsPlusNormal"/>
        <w:ind w:firstLine="540"/>
        <w:jc w:val="both"/>
      </w:pPr>
    </w:p>
    <w:p w:rsidR="00F43B6F" w:rsidRDefault="00F43B6F">
      <w:pPr>
        <w:pStyle w:val="ConsPlusNormal"/>
        <w:jc w:val="right"/>
      </w:pPr>
      <w:r>
        <w:t>Руководитель</w:t>
      </w:r>
    </w:p>
    <w:p w:rsidR="00F43B6F" w:rsidRDefault="00F43B6F">
      <w:pPr>
        <w:pStyle w:val="ConsPlusNormal"/>
        <w:jc w:val="right"/>
      </w:pPr>
      <w:r>
        <w:t>Федеральной службы по тарифам</w:t>
      </w:r>
    </w:p>
    <w:p w:rsidR="00F43B6F" w:rsidRDefault="00F43B6F">
      <w:pPr>
        <w:pStyle w:val="ConsPlusNormal"/>
        <w:jc w:val="right"/>
      </w:pPr>
      <w:r>
        <w:t>С.НОВИКОВ</w:t>
      </w: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jc w:val="right"/>
        <w:outlineLvl w:val="0"/>
      </w:pPr>
      <w:r>
        <w:lastRenderedPageBreak/>
        <w:t>Приложение</w:t>
      </w:r>
    </w:p>
    <w:p w:rsidR="00F43B6F" w:rsidRDefault="00F43B6F">
      <w:pPr>
        <w:pStyle w:val="ConsPlusNormal"/>
        <w:jc w:val="right"/>
      </w:pPr>
      <w:r>
        <w:t>к Приказу</w:t>
      </w:r>
    </w:p>
    <w:p w:rsidR="00F43B6F" w:rsidRDefault="00F43B6F">
      <w:pPr>
        <w:pStyle w:val="ConsPlusNormal"/>
        <w:jc w:val="right"/>
      </w:pPr>
      <w:r>
        <w:t>Федеральной службы по тарифам</w:t>
      </w:r>
    </w:p>
    <w:p w:rsidR="00F43B6F" w:rsidRDefault="00F43B6F">
      <w:pPr>
        <w:pStyle w:val="ConsPlusNormal"/>
        <w:jc w:val="right"/>
      </w:pPr>
      <w:r>
        <w:t>от 15 декабря 2009 г. N 412-э/8</w:t>
      </w:r>
    </w:p>
    <w:p w:rsidR="00F43B6F" w:rsidRDefault="00F43B6F">
      <w:pPr>
        <w:pStyle w:val="ConsPlusNormal"/>
        <w:ind w:firstLine="540"/>
        <w:jc w:val="both"/>
      </w:pPr>
    </w:p>
    <w:p w:rsidR="00F43B6F" w:rsidRDefault="00F43B6F">
      <w:pPr>
        <w:pStyle w:val="ConsPlusTitle"/>
        <w:jc w:val="center"/>
      </w:pPr>
      <w:bookmarkStart w:id="0" w:name="P34"/>
      <w:bookmarkEnd w:id="0"/>
      <w:r>
        <w:t>МЕТОДИЧЕСКИЕ УКАЗАНИЯ</w:t>
      </w:r>
    </w:p>
    <w:p w:rsidR="00F43B6F" w:rsidRDefault="00F43B6F">
      <w:pPr>
        <w:pStyle w:val="ConsPlusTitle"/>
        <w:jc w:val="center"/>
      </w:pPr>
      <w:r>
        <w:t>ПО РЕГУЛИРОВАНИЮ РАЗМЕРА ПЛАТЫ ЗА СНАБЖЕНЧЕСКО-СБЫТОВЫЕ</w:t>
      </w:r>
    </w:p>
    <w:p w:rsidR="00F43B6F" w:rsidRDefault="00F43B6F">
      <w:pPr>
        <w:pStyle w:val="ConsPlusTitle"/>
        <w:jc w:val="center"/>
      </w:pPr>
      <w:r>
        <w:t>УСЛУГИ, ОКАЗЫВАЕМЫЕ КОНЕЧНЫМ ПОТРЕБИТЕЛЯМ</w:t>
      </w:r>
    </w:p>
    <w:p w:rsidR="00F43B6F" w:rsidRDefault="00F43B6F">
      <w:pPr>
        <w:pStyle w:val="ConsPlusTitle"/>
        <w:jc w:val="center"/>
      </w:pPr>
      <w:r>
        <w:t>ПОСТАВЩИКАМИ ГАЗА</w:t>
      </w:r>
    </w:p>
    <w:p w:rsidR="00F43B6F" w:rsidRDefault="00F43B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43B6F">
        <w:trPr>
          <w:jc w:val="center"/>
        </w:trPr>
        <w:tc>
          <w:tcPr>
            <w:tcW w:w="9294" w:type="dxa"/>
            <w:tcBorders>
              <w:top w:val="nil"/>
              <w:left w:val="single" w:sz="24" w:space="0" w:color="CED3F1"/>
              <w:bottom w:val="nil"/>
              <w:right w:val="single" w:sz="24" w:space="0" w:color="F4F3F8"/>
            </w:tcBorders>
            <w:shd w:val="clear" w:color="auto" w:fill="F4F3F8"/>
          </w:tcPr>
          <w:p w:rsidR="00F43B6F" w:rsidRDefault="00F43B6F">
            <w:pPr>
              <w:pStyle w:val="ConsPlusNormal"/>
              <w:jc w:val="center"/>
            </w:pPr>
            <w:r>
              <w:rPr>
                <w:color w:val="392C69"/>
              </w:rPr>
              <w:t>Список изменяющих документов</w:t>
            </w:r>
          </w:p>
          <w:p w:rsidR="00F43B6F" w:rsidRDefault="00F43B6F">
            <w:pPr>
              <w:pStyle w:val="ConsPlusNormal"/>
              <w:jc w:val="center"/>
            </w:pPr>
            <w:r>
              <w:rPr>
                <w:color w:val="392C69"/>
              </w:rPr>
              <w:t xml:space="preserve">(в ред. </w:t>
            </w:r>
            <w:hyperlink r:id="rId9" w:history="1">
              <w:r>
                <w:rPr>
                  <w:color w:val="0000FF"/>
                </w:rPr>
                <w:t>Приказа</w:t>
              </w:r>
            </w:hyperlink>
            <w:r>
              <w:rPr>
                <w:color w:val="392C69"/>
              </w:rPr>
              <w:t xml:space="preserve"> ФСТ РФ от 27.10.2011 N 254-э/4)</w:t>
            </w:r>
          </w:p>
        </w:tc>
      </w:tr>
    </w:tbl>
    <w:p w:rsidR="00F43B6F" w:rsidRDefault="00F43B6F">
      <w:pPr>
        <w:pStyle w:val="ConsPlusNormal"/>
        <w:ind w:firstLine="540"/>
        <w:jc w:val="both"/>
      </w:pPr>
    </w:p>
    <w:p w:rsidR="00F43B6F" w:rsidRDefault="00F43B6F">
      <w:pPr>
        <w:pStyle w:val="ConsPlusNormal"/>
        <w:jc w:val="center"/>
        <w:outlineLvl w:val="1"/>
      </w:pPr>
      <w:r>
        <w:t>I. Общие положения</w:t>
      </w:r>
    </w:p>
    <w:p w:rsidR="00F43B6F" w:rsidRDefault="00F43B6F">
      <w:pPr>
        <w:pStyle w:val="ConsPlusNormal"/>
        <w:ind w:firstLine="540"/>
        <w:jc w:val="both"/>
      </w:pPr>
    </w:p>
    <w:p w:rsidR="00F43B6F" w:rsidRDefault="00F43B6F">
      <w:pPr>
        <w:pStyle w:val="ConsPlusNormal"/>
        <w:ind w:firstLine="540"/>
        <w:jc w:val="both"/>
      </w:pPr>
      <w:r>
        <w:t xml:space="preserve">1. Настоящие методические указания по регулированию размера платы за снабженческо-сбытовые услуги, оказываемые конечным потребителям поставщиками газа (газоснабжающими организациями) (далее - Методические указания) разработаны во исполнение </w:t>
      </w:r>
      <w:hyperlink r:id="rId10" w:history="1">
        <w:r>
          <w:rPr>
            <w:color w:val="0000FF"/>
          </w:rPr>
          <w:t>Основных положений</w:t>
        </w:r>
      </w:hyperlink>
      <w:r>
        <w:t xml:space="preserve"> формирования и государственного регулирования цен на газ и тарифов на услуги по его транспортировке на территории Российской Федерации, утвержденных Постановлением Правительства Российской Федерации от 29 декабря 2000 года N 1021 (Собрание законодательства Российской Федерации, 2001, N 2, ст. 175; 2002, N 21, ст. 2001; 2006, N 50, ст. 5354; 2007, N 23, ст. 2798; N 45, ст. 5504; 2008, N 50, ст. 5971; 2009, N 5, ст. 618; N 30, ст. 3842).</w:t>
      </w:r>
    </w:p>
    <w:p w:rsidR="00F43B6F" w:rsidRDefault="00F43B6F">
      <w:pPr>
        <w:pStyle w:val="ConsPlusNormal"/>
        <w:spacing w:before="240"/>
        <w:ind w:firstLine="540"/>
        <w:jc w:val="both"/>
      </w:pPr>
      <w:r>
        <w:t>2. Методические указания определяют принципы регулирования и расчета размера платы за снабженческо-сбытовые услуги, оказываемые поставщиками газа конечным потребителям газа (далее - размер платы за снабженческо-сбытовые услуги), а также особенности ее применения.</w:t>
      </w:r>
    </w:p>
    <w:p w:rsidR="00F43B6F" w:rsidRDefault="00F43B6F">
      <w:pPr>
        <w:pStyle w:val="ConsPlusNormal"/>
        <w:spacing w:before="240"/>
        <w:ind w:firstLine="540"/>
        <w:jc w:val="both"/>
      </w:pPr>
      <w:r>
        <w:t>3. Плата за снабженческо-сбытовые услуги, рассчитанная в соответствии с настоящими методическими указаниями, применяется для оплаты снабженческо-сбытовых услуг, оказываемых поставщиками газа (организациями, осуществляющими регулируемый вид деятельности) конечным потребителям при реализации газа, оптовая цена на который подлежит государственному регулированию.</w:t>
      </w:r>
    </w:p>
    <w:p w:rsidR="00F43B6F" w:rsidRDefault="00F43B6F">
      <w:pPr>
        <w:pStyle w:val="ConsPlusNormal"/>
        <w:ind w:firstLine="540"/>
        <w:jc w:val="both"/>
      </w:pPr>
    </w:p>
    <w:p w:rsidR="00F43B6F" w:rsidRDefault="00F43B6F">
      <w:pPr>
        <w:pStyle w:val="ConsPlusNormal"/>
        <w:jc w:val="center"/>
        <w:outlineLvl w:val="1"/>
      </w:pPr>
      <w:r>
        <w:t>II. Основные положения определения размера платы</w:t>
      </w:r>
    </w:p>
    <w:p w:rsidR="00F43B6F" w:rsidRDefault="00F43B6F">
      <w:pPr>
        <w:pStyle w:val="ConsPlusNormal"/>
        <w:jc w:val="center"/>
      </w:pPr>
      <w:r>
        <w:t>за снабженческо-сбытовые услуги</w:t>
      </w:r>
    </w:p>
    <w:p w:rsidR="00F43B6F" w:rsidRDefault="00F43B6F">
      <w:pPr>
        <w:pStyle w:val="ConsPlusNormal"/>
        <w:ind w:firstLine="540"/>
        <w:jc w:val="both"/>
      </w:pPr>
    </w:p>
    <w:p w:rsidR="00F43B6F" w:rsidRDefault="00F43B6F">
      <w:pPr>
        <w:pStyle w:val="ConsPlusNormal"/>
        <w:ind w:firstLine="540"/>
        <w:jc w:val="both"/>
      </w:pPr>
      <w:r>
        <w:t>4. Расчет размера платы за снабженческо-сбытовые услуги предусматривает его установление на уровне, обеспечивающем организации, осуществляющей регулируемый вид деятельности, получение планируемого объема выручки от оказания услуг в размере, необходимом для:</w:t>
      </w:r>
    </w:p>
    <w:p w:rsidR="00F43B6F" w:rsidRDefault="00F43B6F">
      <w:pPr>
        <w:pStyle w:val="ConsPlusNormal"/>
        <w:spacing w:before="240"/>
        <w:ind w:firstLine="540"/>
        <w:jc w:val="both"/>
      </w:pPr>
      <w:r>
        <w:t>а) возмещения экономически обоснованных расходов, относимых на себестоимость услуг по регулируемому виду деятельности;</w:t>
      </w:r>
    </w:p>
    <w:p w:rsidR="00F43B6F" w:rsidRDefault="00F43B6F">
      <w:pPr>
        <w:pStyle w:val="ConsPlusNormal"/>
        <w:spacing w:before="240"/>
        <w:ind w:firstLine="540"/>
        <w:jc w:val="both"/>
      </w:pPr>
      <w:r>
        <w:t xml:space="preserve">б) обеспечения получения обоснованной нормы прибыли на капитал, используемый в регулируемом виде деятельности (до разработки методики определения размера стоимости основных средств, иных материальных и финансовых активов, используемых при поставках газа, учитывается размер чистой прибыли в регулируемом виде деятельности, необходимый для покрытия согласованных расходов организации, </w:t>
      </w:r>
      <w:r>
        <w:lastRenderedPageBreak/>
        <w:t>осуществляющей регулируемый вид деятельности);</w:t>
      </w:r>
    </w:p>
    <w:p w:rsidR="00F43B6F" w:rsidRDefault="00F43B6F">
      <w:pPr>
        <w:pStyle w:val="ConsPlusNormal"/>
        <w:spacing w:before="240"/>
        <w:ind w:firstLine="540"/>
        <w:jc w:val="both"/>
      </w:pPr>
      <w:r>
        <w:t xml:space="preserve">в) учета в структуре платы за снабженческо-сбытовые услуги всех налогов и иных обязательных платежей в соответствии с </w:t>
      </w:r>
      <w:hyperlink r:id="rId11" w:history="1">
        <w:r>
          <w:rPr>
            <w:color w:val="0000FF"/>
          </w:rPr>
          <w:t>законодательством</w:t>
        </w:r>
      </w:hyperlink>
      <w:r>
        <w:t xml:space="preserve"> Российской Федерации.</w:t>
      </w:r>
    </w:p>
    <w:p w:rsidR="00F43B6F" w:rsidRDefault="00F43B6F">
      <w:pPr>
        <w:pStyle w:val="ConsPlusNormal"/>
        <w:spacing w:before="240"/>
        <w:ind w:firstLine="540"/>
        <w:jc w:val="both"/>
      </w:pPr>
      <w:r>
        <w:t>5. Регулирование платы за снабженческо-сбытовые услуги основывается на раздельном учете расходов по регулируемому виду деятельности в соответствии с нормативными актами в сфере бухгалтерского учета.</w:t>
      </w:r>
    </w:p>
    <w:p w:rsidR="00F43B6F" w:rsidRDefault="00F43B6F">
      <w:pPr>
        <w:pStyle w:val="ConsPlusNormal"/>
        <w:spacing w:before="240"/>
        <w:ind w:firstLine="540"/>
        <w:jc w:val="both"/>
      </w:pPr>
      <w:r>
        <w:t>6. В целях настоящих методических указаний также применяются следующие правила учета расходов организации, осуществляющей регулируемый вид деятельности:</w:t>
      </w:r>
    </w:p>
    <w:p w:rsidR="00F43B6F" w:rsidRDefault="00F43B6F">
      <w:pPr>
        <w:pStyle w:val="ConsPlusNormal"/>
        <w:spacing w:before="240"/>
        <w:ind w:firstLine="540"/>
        <w:jc w:val="both"/>
      </w:pPr>
      <w:r>
        <w:t>а) доходы и расходы, возникающие вследствие осуществления регулируемого вида деятельности (в случае возможности такого выделения), учитываются в расчете размера платы за снабженческо-сбытовые услуги полностью;</w:t>
      </w:r>
    </w:p>
    <w:p w:rsidR="00F43B6F" w:rsidRDefault="00F43B6F">
      <w:pPr>
        <w:pStyle w:val="ConsPlusNormal"/>
        <w:spacing w:before="240"/>
        <w:ind w:firstLine="540"/>
        <w:jc w:val="both"/>
      </w:pPr>
      <w:r>
        <w:t>б) доходы и расходы, возникающие вследствие осуществления других видов деятельности (в случае возможности такого выделения), в расчете размера платы за снабженческо-сбытовые услуги не учитываются;</w:t>
      </w:r>
    </w:p>
    <w:p w:rsidR="00F43B6F" w:rsidRDefault="00F43B6F">
      <w:pPr>
        <w:pStyle w:val="ConsPlusNormal"/>
        <w:spacing w:before="240"/>
        <w:ind w:firstLine="540"/>
        <w:jc w:val="both"/>
      </w:pPr>
      <w:r>
        <w:t>в) иные доходы и расходы учитываются в расчете размера платы за снабженческо-сбытовые услуги пропорционально доле выручки по регулируемому виду деятельности в общей сумме выручки организации, осуществляющей регулируемый вид деятельности;</w:t>
      </w:r>
    </w:p>
    <w:p w:rsidR="00F43B6F" w:rsidRDefault="00F43B6F">
      <w:pPr>
        <w:pStyle w:val="ConsPlusNormal"/>
        <w:spacing w:before="240"/>
        <w:ind w:firstLine="540"/>
        <w:jc w:val="both"/>
      </w:pPr>
      <w:r>
        <w:t>г) аналогичные изложенным выше в данном пункте подходы используется при формировании чистой прибыли.</w:t>
      </w:r>
    </w:p>
    <w:p w:rsidR="00F43B6F" w:rsidRDefault="00F43B6F">
      <w:pPr>
        <w:pStyle w:val="ConsPlusNormal"/>
        <w:spacing w:before="240"/>
        <w:ind w:firstLine="540"/>
        <w:jc w:val="both"/>
      </w:pPr>
      <w:r>
        <w:t>7. Фактические и плановые расходы организации, осуществляющей регулируемый вид деятельности, подлежат анализу с учетом действующих нормативов, их экономической обоснованности, а также фактических индексов-дефляторов по прошлым периодам и прогнозных на период регулирования.</w:t>
      </w:r>
    </w:p>
    <w:p w:rsidR="00F43B6F" w:rsidRDefault="00F43B6F">
      <w:pPr>
        <w:pStyle w:val="ConsPlusNormal"/>
        <w:spacing w:before="240"/>
        <w:ind w:firstLine="540"/>
        <w:jc w:val="both"/>
      </w:pPr>
      <w:r>
        <w:t>При расчете размера платы за снабженческо-сбытовые услуги применяются:</w:t>
      </w:r>
    </w:p>
    <w:p w:rsidR="00F43B6F" w:rsidRDefault="00F43B6F">
      <w:pPr>
        <w:pStyle w:val="ConsPlusNormal"/>
        <w:spacing w:before="240"/>
        <w:ind w:firstLine="540"/>
        <w:jc w:val="both"/>
      </w:pPr>
      <w:r>
        <w:t>- цены (тарифы), регулируемые государством;</w:t>
      </w:r>
    </w:p>
    <w:p w:rsidR="00F43B6F" w:rsidRDefault="00F43B6F">
      <w:pPr>
        <w:pStyle w:val="ConsPlusNormal"/>
        <w:spacing w:before="240"/>
        <w:ind w:firstLine="540"/>
        <w:jc w:val="both"/>
      </w:pPr>
      <w:r>
        <w:t>- цены (тарифы, стоимость услуг), установленные на основании договоров, заключенных по результатам проведенных организацией, осуществляющей регулируемый вид деятельности, конкурсов (тендеров);</w:t>
      </w:r>
    </w:p>
    <w:p w:rsidR="00F43B6F" w:rsidRDefault="00F43B6F">
      <w:pPr>
        <w:pStyle w:val="ConsPlusNormal"/>
        <w:spacing w:before="240"/>
        <w:ind w:firstLine="540"/>
        <w:jc w:val="both"/>
      </w:pPr>
      <w:r>
        <w:t>- прогнозные рыночные цены (тарифы, стоимость услуг), определяемые на основании прогнозного уровня инфляции на расчетный период действия размера платы за снабженческо-сбытовые услуги;</w:t>
      </w:r>
    </w:p>
    <w:p w:rsidR="00F43B6F" w:rsidRDefault="00F43B6F">
      <w:pPr>
        <w:pStyle w:val="ConsPlusNormal"/>
        <w:spacing w:before="240"/>
        <w:ind w:firstLine="540"/>
        <w:jc w:val="both"/>
      </w:pPr>
      <w:r>
        <w:t>- действующие нормативы численности, использования материалов и проведения различных видов эксплуатационных работ; при отсутствии нормативов по отдельным статьям расходов при проведении расчетов используются экспертные оценки.</w:t>
      </w:r>
    </w:p>
    <w:p w:rsidR="00F43B6F" w:rsidRDefault="00F43B6F">
      <w:pPr>
        <w:pStyle w:val="ConsPlusNormal"/>
        <w:spacing w:before="240"/>
        <w:ind w:firstLine="540"/>
        <w:jc w:val="both"/>
      </w:pPr>
      <w:r>
        <w:t xml:space="preserve">8. Полученная организацией, осуществляющей регулируемый вид деятельности, экономия расходов по регулируемому виду деятельности в результате внедрения передовых методов организации труда, энерго- и ресурсосберегающих технологий, а также других мероприятий по сокращению расходов в случае представления в ФСТ России обоснования по проведенным мероприятиям не учитывается при расчете размера платы за снабженческо-сбытовые услуги в течение периода с начала формирования </w:t>
      </w:r>
      <w:r>
        <w:lastRenderedPageBreak/>
        <w:t>экономии расходов до истечения 3 лет после окончания срока окупаемости указанных мероприятий.</w:t>
      </w:r>
    </w:p>
    <w:p w:rsidR="00F43B6F" w:rsidRDefault="00F43B6F">
      <w:pPr>
        <w:pStyle w:val="ConsPlusNormal"/>
        <w:spacing w:before="240"/>
        <w:ind w:firstLine="540"/>
        <w:jc w:val="both"/>
      </w:pPr>
      <w:r>
        <w:t>9. При проведении расчета размера платы за снабженческо-сбытовые услуги учитывается обоснованный незапланированный убыток прошлых лет (незапланированная прибыль, кроме случаев, указанных в пункте 8 настоящих Методических указаний), полученный организацией, осуществляющей регулируемый вид деятельности, от регулируемого вида деятельности. При этом в целях обеспечения среднесрочной сбалансированности динамики изменения размера платы за снабженческо-сбытовые услуги возможно покрытие незапланированного убытка прошлых лет (учета незапланированной прибыли) в течение нескольких лет.</w:t>
      </w:r>
    </w:p>
    <w:p w:rsidR="00F43B6F" w:rsidRDefault="00F43B6F">
      <w:pPr>
        <w:pStyle w:val="ConsPlusNormal"/>
      </w:pPr>
      <w:r>
        <w:t xml:space="preserve">(п. 9 в ред. </w:t>
      </w:r>
      <w:hyperlink r:id="rId12" w:history="1">
        <w:r>
          <w:rPr>
            <w:color w:val="0000FF"/>
          </w:rPr>
          <w:t>Приказа</w:t>
        </w:r>
      </w:hyperlink>
      <w:r>
        <w:t xml:space="preserve"> ФСТ РФ от 27.10.2011 N 254-э/4)</w:t>
      </w:r>
    </w:p>
    <w:p w:rsidR="00F43B6F" w:rsidRDefault="00F43B6F">
      <w:pPr>
        <w:pStyle w:val="ConsPlusNormal"/>
        <w:spacing w:before="240"/>
        <w:ind w:firstLine="540"/>
        <w:jc w:val="both"/>
      </w:pPr>
      <w:r>
        <w:t>9.1. Расходы по оплате комиссионных вознаграждений за услуги по приему платежей населения за газ не учитываются в структуре расходов организации, осуществляющей регулируемый вид деятельности, в случае если их исключение не приводит к увеличению общего уровня платежа населения за газ, включающего оплату указанных комиссионных вознаграждений. При этом указанные расходы не учитываются при определении размера платы за снабженческо-сбытовые услуги только для случаев, в которых указанное условие выполняется.</w:t>
      </w:r>
    </w:p>
    <w:p w:rsidR="00F43B6F" w:rsidRDefault="00F43B6F">
      <w:pPr>
        <w:pStyle w:val="ConsPlusNormal"/>
        <w:spacing w:before="240"/>
        <w:ind w:firstLine="540"/>
        <w:jc w:val="both"/>
      </w:pPr>
      <w:r>
        <w:t>При исключении указанных расходов из расчета платы за снабженческо-сбытовые услуги целевым образом снижается расчетный размер ставки по группе "население". Сведения об исключении данных расходов из расчета платы за снабженческо-сбытовые услуги отражаются в приказе ФСТ России об утверждении платы за снабженческо-сбытовые услуги.</w:t>
      </w:r>
    </w:p>
    <w:p w:rsidR="00F43B6F" w:rsidRDefault="00F43B6F">
      <w:pPr>
        <w:pStyle w:val="ConsPlusNormal"/>
      </w:pPr>
      <w:r>
        <w:t xml:space="preserve">(п. 9.1 введен </w:t>
      </w:r>
      <w:hyperlink r:id="rId13" w:history="1">
        <w:r>
          <w:rPr>
            <w:color w:val="0000FF"/>
          </w:rPr>
          <w:t>Приказом</w:t>
        </w:r>
      </w:hyperlink>
      <w:r>
        <w:t xml:space="preserve"> ФСТ РФ от 27.10.2011 N 254-э/4)</w:t>
      </w:r>
    </w:p>
    <w:p w:rsidR="00F43B6F" w:rsidRDefault="00F43B6F">
      <w:pPr>
        <w:pStyle w:val="ConsPlusNormal"/>
        <w:spacing w:before="240"/>
        <w:ind w:firstLine="540"/>
        <w:jc w:val="both"/>
      </w:pPr>
      <w:r>
        <w:t xml:space="preserve">10. В зависимости от объемов потребления газа конечными потребителями размер платы за снабженческо-сбытовые услуги поставщика газа устанавливается дифференцированно по группам конечных потребителей согласно </w:t>
      </w:r>
      <w:hyperlink w:anchor="P292" w:history="1">
        <w:r>
          <w:rPr>
            <w:color w:val="0000FF"/>
          </w:rPr>
          <w:t>приложению N 1</w:t>
        </w:r>
      </w:hyperlink>
      <w:r>
        <w:t xml:space="preserve"> к настоящим Методическим указаниям.</w:t>
      </w:r>
    </w:p>
    <w:p w:rsidR="00F43B6F" w:rsidRDefault="00F43B6F">
      <w:pPr>
        <w:pStyle w:val="ConsPlusNormal"/>
        <w:spacing w:before="240"/>
        <w:ind w:firstLine="540"/>
        <w:jc w:val="both"/>
      </w:pPr>
      <w:r>
        <w:t xml:space="preserve">В случае, если в предыдущем периоде регулирования размер платы за снабженческо-сбытовые услуги конкретной организации, осуществляющей регулируемый вид деятельности, был продифференцирован по группам с использованием коэффициентов сложности оказания снабженческо-сбытовых услуг, отличных от приведенных в </w:t>
      </w:r>
      <w:hyperlink w:anchor="P292" w:history="1">
        <w:r>
          <w:rPr>
            <w:color w:val="0000FF"/>
          </w:rPr>
          <w:t>приложении N 1</w:t>
        </w:r>
      </w:hyperlink>
      <w:r>
        <w:t xml:space="preserve"> к настоящим Методическим указаниям, размер платы за снабженческо-сбытовые услуги в текущем периоде регулирования дифференцируется для указанной организации по группам, приведенным в </w:t>
      </w:r>
      <w:hyperlink w:anchor="P292" w:history="1">
        <w:r>
          <w:rPr>
            <w:color w:val="0000FF"/>
          </w:rPr>
          <w:t>приложении N 1</w:t>
        </w:r>
      </w:hyperlink>
      <w:r>
        <w:t xml:space="preserve"> к настоящим Методическим указаниям, с применением коэффициентов сложности оказания снабженческо-сбытовых услуг, уровень которых определяется ФСТ России в диапазоне между значениями коэффициентов </w:t>
      </w:r>
      <w:hyperlink w:anchor="P292" w:history="1">
        <w:r>
          <w:rPr>
            <w:color w:val="0000FF"/>
          </w:rPr>
          <w:t>приложения N 1</w:t>
        </w:r>
      </w:hyperlink>
      <w:r>
        <w:t xml:space="preserve"> к настоящим Методическим указаниям и принятых в предыдущем периоде регулирования.</w:t>
      </w:r>
    </w:p>
    <w:p w:rsidR="00F43B6F" w:rsidRDefault="00F43B6F">
      <w:pPr>
        <w:pStyle w:val="ConsPlusNormal"/>
        <w:spacing w:before="240"/>
        <w:ind w:firstLine="540"/>
        <w:jc w:val="both"/>
      </w:pPr>
      <w:r>
        <w:t xml:space="preserve">С учетом возможных ограничений по изменению (формированию) конечных цен на газ, структуры потребления газа населением, возможного изменения налогового окружения и других факторов ФСТ России в возможно короткий срок приводит дифференциацию размера платы за снабженческо-сбытовые услуги в соответствие с коэффициентами, приведенными в </w:t>
      </w:r>
      <w:hyperlink w:anchor="P292" w:history="1">
        <w:r>
          <w:rPr>
            <w:color w:val="0000FF"/>
          </w:rPr>
          <w:t>приложении N 1</w:t>
        </w:r>
      </w:hyperlink>
      <w:r>
        <w:t xml:space="preserve"> к настоящим Методическим указаниям.</w:t>
      </w:r>
    </w:p>
    <w:p w:rsidR="00F43B6F" w:rsidRDefault="00F43B6F">
      <w:pPr>
        <w:pStyle w:val="ConsPlusNormal"/>
        <w:spacing w:before="240"/>
        <w:ind w:firstLine="540"/>
        <w:jc w:val="both"/>
      </w:pPr>
      <w:r>
        <w:t xml:space="preserve">11. Исключен. - </w:t>
      </w:r>
      <w:hyperlink r:id="rId14" w:history="1">
        <w:r>
          <w:rPr>
            <w:color w:val="0000FF"/>
          </w:rPr>
          <w:t>Приказ</w:t>
        </w:r>
      </w:hyperlink>
      <w:r>
        <w:t xml:space="preserve"> ФСТ РФ от 27.10.2011 N 254-э/4.</w:t>
      </w:r>
    </w:p>
    <w:bookmarkStart w:id="1" w:name="P76"/>
    <w:bookmarkEnd w:id="1"/>
    <w:p w:rsidR="00F43B6F" w:rsidRDefault="00F43B6F">
      <w:pPr>
        <w:pStyle w:val="ConsPlusNormal"/>
        <w:spacing w:before="240"/>
        <w:ind w:firstLine="540"/>
        <w:jc w:val="both"/>
      </w:pPr>
      <w:r>
        <w:lastRenderedPageBreak/>
        <w:fldChar w:fldCharType="begin"/>
      </w:r>
      <w:r>
        <w:instrText>HYPERLINK "consultantplus://offline/ref=1F3C571654D8CE0EAB4D553296FB98D58B5622C9124F0AA3251F4DA526F1FABE871F3DCB28DAC4AA57DF3A818522C7A6B59B0C557F6ED98BR337I"</w:instrText>
      </w:r>
      <w:r>
        <w:fldChar w:fldCharType="separate"/>
      </w:r>
      <w:r>
        <w:rPr>
          <w:color w:val="0000FF"/>
        </w:rPr>
        <w:t>11</w:t>
      </w:r>
      <w:r>
        <w:fldChar w:fldCharType="end"/>
      </w:r>
      <w:r>
        <w:t>. Отнесение конечных потребителей (кроме населения, а также в части использования газа газораспределительными организациями (далее - ГРО) на собственные и технологические нужды) к группам, по которым дифференцируется размер платы за снабженческо-сбытовые услуги поставщика, для целей расчета и применения тарифов осуществляется исходя из годового объема поставки газа данному конечному потребителю на текущий год по всем договорам поставки с данным поставщиком, включая поставку газа, добываемого независимыми организациями, отдельно по точкам подключения сетей конечных потребителей к газораспределительным и газотранспортным сетям (местам соединения сетей конечных потребителей с газораспределительными и газотранспортными сетями). При этом первоначальное отнесение конечных потребителей (кроме населения, а также в части использования газа ГРО на собственные и технологические нужды) к группам, по которым дифференцируется размер платы за снабженческо-сбытовые услуги поставщика, для целей применения тарифов осуществляется исходя из:</w:t>
      </w:r>
    </w:p>
    <w:p w:rsidR="00F43B6F" w:rsidRDefault="00F43B6F">
      <w:pPr>
        <w:pStyle w:val="ConsPlusNormal"/>
        <w:spacing w:before="240"/>
        <w:ind w:firstLine="540"/>
        <w:jc w:val="both"/>
      </w:pPr>
      <w:r>
        <w:t>- годового договорного объема поставки газа данному конечному потребителю на текущий год по отдельным точкам подключения сетей конечных потребителей к газораспределительным и газотранспортным сетям по всем договорам поставки с данным поставщиком, включая поставку газа, добываемого независимыми организациями, с учетом заключенных до начала поставки газа в текущем году дополнительных соглашений, либо в пересчете на год, в случае если договор (дополнительное соглашение к договору) заключается на неполный год вследствие ввода в эксплуатацию нового газоиспользующего оборудования (далее - новый конечный потребитель);</w:t>
      </w:r>
    </w:p>
    <w:p w:rsidR="00F43B6F" w:rsidRDefault="00F43B6F">
      <w:pPr>
        <w:pStyle w:val="ConsPlusNormal"/>
      </w:pPr>
      <w:r>
        <w:t xml:space="preserve">(в ред. </w:t>
      </w:r>
      <w:hyperlink r:id="rId15" w:history="1">
        <w:r>
          <w:rPr>
            <w:color w:val="0000FF"/>
          </w:rPr>
          <w:t>Приказа</w:t>
        </w:r>
      </w:hyperlink>
      <w:r>
        <w:t xml:space="preserve"> ФСТ РФ от 27.10.2011 N 254-э/4)</w:t>
      </w:r>
    </w:p>
    <w:p w:rsidR="00F43B6F" w:rsidRDefault="00F43B6F">
      <w:pPr>
        <w:pStyle w:val="ConsPlusNormal"/>
        <w:spacing w:before="240"/>
        <w:ind w:firstLine="540"/>
        <w:jc w:val="both"/>
      </w:pPr>
      <w:r>
        <w:t>- фактического объема поставки газа в предыдущем году (в случае, если договор поставки заключен на неполный год и (или) в договоре отсутствует разбивка объемов по отдельным точкам подключения сетей конечных потребителей к газораспределительным и газотранспортным сетям) по отдельным точкам подключения сетей конечных потребителей к газораспределительным и газотранспортным сетям, либо в пересчете на год в случае отсутствия данных по потреблению за полный год.</w:t>
      </w:r>
    </w:p>
    <w:p w:rsidR="00F43B6F" w:rsidRDefault="00F43B6F">
      <w:pPr>
        <w:pStyle w:val="ConsPlusNormal"/>
        <w:spacing w:before="240"/>
        <w:ind w:firstLine="540"/>
        <w:jc w:val="both"/>
      </w:pPr>
      <w:r>
        <w:t>Пересчет объема газа на год в случае, если договор заключается с новым потребителем на неполный год, осуществляется путем деления договорного объема поставки газа на количество полных месяцев действия договора и умножения полученной величины на 12. При этом полным месяцем считается месяц, в котором договор действует более 15 календарных дней.</w:t>
      </w:r>
    </w:p>
    <w:p w:rsidR="00F43B6F" w:rsidRDefault="00F43B6F">
      <w:pPr>
        <w:pStyle w:val="ConsPlusNormal"/>
        <w:spacing w:before="240"/>
        <w:ind w:firstLine="540"/>
        <w:jc w:val="both"/>
      </w:pPr>
      <w:r>
        <w:t>В случае если объем газа, полученный в результате пересчета, превышает объем, указанный в разрешении на использование топлива, то он принимается на уровне, указанном в разрешении на использование топлива.</w:t>
      </w:r>
    </w:p>
    <w:p w:rsidR="00F43B6F" w:rsidRDefault="00F43B6F">
      <w:pPr>
        <w:pStyle w:val="ConsPlusNormal"/>
        <w:spacing w:before="240"/>
        <w:ind w:firstLine="540"/>
        <w:jc w:val="both"/>
      </w:pPr>
      <w:r>
        <w:t xml:space="preserve">В случае если договор заключается с новым конечным потребителем на неполный год не для проведения ремонтов, аварийных работ, пуско-наладочных работ, осуществления переноса газопроводов, врезки, продувки и заполнения вновь построенных новых газопроводов и иных аналогичных работ, не предполагающих систематического проведения (далее - разовые работы) и одновременно заключается договор поставки газа на следующий полный календарный год, то в текущем году отнесение конечных потребителей (кроме населения, а также в части использования газа ГРО на собственные и технологические нужды) к группам, по которым дифференцируется размер платы за снабженческо-сбытовые услуги поставщика, осуществляется исходя из годового договорного объема поставки газа данному конечному потребителю по всем договорам, заключенным на следующий полный календарный год, по отдельным точкам </w:t>
      </w:r>
      <w:r>
        <w:lastRenderedPageBreak/>
        <w:t>подключения сетей конечных потребителей к газораспределительным и газотранспортным сетям.</w:t>
      </w:r>
    </w:p>
    <w:p w:rsidR="00F43B6F" w:rsidRDefault="00F43B6F">
      <w:pPr>
        <w:pStyle w:val="ConsPlusNormal"/>
      </w:pPr>
      <w:r>
        <w:t xml:space="preserve">(в ред. </w:t>
      </w:r>
      <w:hyperlink r:id="rId16" w:history="1">
        <w:r>
          <w:rPr>
            <w:color w:val="0000FF"/>
          </w:rPr>
          <w:t>Приказа</w:t>
        </w:r>
      </w:hyperlink>
      <w:r>
        <w:t xml:space="preserve"> ФСТ РФ от 27.10.2011 N 254-э/4)</w:t>
      </w:r>
    </w:p>
    <w:p w:rsidR="00F43B6F" w:rsidRDefault="00F43B6F">
      <w:pPr>
        <w:pStyle w:val="ConsPlusNormal"/>
        <w:spacing w:before="240"/>
        <w:ind w:firstLine="540"/>
        <w:jc w:val="both"/>
      </w:pPr>
      <w:r>
        <w:t>В случае, если договор заключается с новым конечным потребителем на неполный год для проведения разовых работ, пересчет объема газа на год не осуществляется.</w:t>
      </w:r>
    </w:p>
    <w:p w:rsidR="00F43B6F" w:rsidRDefault="00F43B6F">
      <w:pPr>
        <w:pStyle w:val="ConsPlusNormal"/>
        <w:spacing w:before="240"/>
        <w:ind w:firstLine="540"/>
        <w:jc w:val="both"/>
      </w:pPr>
      <w:r>
        <w:t xml:space="preserve">В случае если фактический объем поставки газа конечному потребителю по отдельным точкам подключения сетей конечных потребителей к газораспределительным и газотранспортным сетям за текущий календарный год выходит за объемные пределы группы, к которой он был первоначально отнесен, то проводится корректировка его отнесения к группе в соответствии с правилами, приведенными в </w:t>
      </w:r>
      <w:hyperlink w:anchor="P105" w:history="1">
        <w:r>
          <w:rPr>
            <w:color w:val="0000FF"/>
          </w:rPr>
          <w:t>пункте 20</w:t>
        </w:r>
      </w:hyperlink>
      <w:r>
        <w:t xml:space="preserve"> настоящих Методических указаний.</w:t>
      </w:r>
    </w:p>
    <w:p w:rsidR="00F43B6F" w:rsidRDefault="00F43B6F">
      <w:pPr>
        <w:pStyle w:val="ConsPlusNormal"/>
      </w:pPr>
      <w:r>
        <w:t xml:space="preserve">(в ред. </w:t>
      </w:r>
      <w:hyperlink r:id="rId17" w:history="1">
        <w:r>
          <w:rPr>
            <w:color w:val="0000FF"/>
          </w:rPr>
          <w:t>Приказа</w:t>
        </w:r>
      </w:hyperlink>
      <w:r>
        <w:t xml:space="preserve"> ФСТ РФ от 27.10.2011 N 254-э/4)</w:t>
      </w:r>
    </w:p>
    <w:p w:rsidR="00F43B6F" w:rsidRDefault="00F43B6F">
      <w:pPr>
        <w:pStyle w:val="ConsPlusNormal"/>
        <w:spacing w:before="240"/>
        <w:ind w:firstLine="540"/>
        <w:jc w:val="both"/>
      </w:pPr>
      <w:r>
        <w:t>Если газ поставляется через несколько точек подключения и схема расположения приборов учета расхода газа не позволяет однозначно определить, через какую точку подключения он поставлен, то такая совокупность точек подключения для целей отнесения конечных потребителей к группам рассматривается в качестве одной точки и конечный потребитель относится к группе исходя из суммарного объема поставки газа через указанные точки подключения.</w:t>
      </w:r>
    </w:p>
    <w:p w:rsidR="00F43B6F" w:rsidRDefault="00F43B6F">
      <w:pPr>
        <w:pStyle w:val="ConsPlusNormal"/>
        <w:spacing w:before="240"/>
        <w:ind w:firstLine="540"/>
        <w:jc w:val="both"/>
      </w:pPr>
      <w:r>
        <w:t>ГРО в части использования газа на собственные и технологические нужды, проведение аварийных работ относятся к группе для целей расчета и применения тарифов исходя из общего годового объема поставки газа на текущий год по всем договорам поставки с данным поставщиком, включая поставку газа, добываемого независимыми организациями с учетом особенностей отнесения к группам, изложенных выше в данном пункте.</w:t>
      </w:r>
    </w:p>
    <w:p w:rsidR="00F43B6F" w:rsidRDefault="00F43B6F">
      <w:pPr>
        <w:pStyle w:val="ConsPlusNormal"/>
        <w:spacing w:before="240"/>
        <w:ind w:firstLine="540"/>
        <w:jc w:val="both"/>
      </w:pPr>
      <w:r>
        <w:t>Если через одну точку подключения сетей конечных потребителей к газораспределительным и газотранспортным сетям газ поставляется одному конечному потребителю одновременно на введенное в рассматриваемом году в эксплуатацию газоиспользующее оборудование и на газоиспользующее оборудование, эксплуатируемое как минимум полный календарный год, то в целях отнесения такого конечного потребителя к группам, по которым дифференцируется размер платы за снабженческо-сбытовые услуги поставщика, используется суммарный объем поставки газа, определенный на основании приведенных выше в данном пункте методов.</w:t>
      </w:r>
    </w:p>
    <w:p w:rsidR="00F43B6F" w:rsidRDefault="00F43B6F">
      <w:pPr>
        <w:pStyle w:val="ConsPlusNormal"/>
      </w:pPr>
      <w:r>
        <w:t xml:space="preserve">(абзац введен </w:t>
      </w:r>
      <w:hyperlink r:id="rId18" w:history="1">
        <w:r>
          <w:rPr>
            <w:color w:val="0000FF"/>
          </w:rPr>
          <w:t>Приказом</w:t>
        </w:r>
      </w:hyperlink>
      <w:r>
        <w:t xml:space="preserve"> ФСТ РФ от 27.10.2011 N 254-э/4)</w:t>
      </w:r>
    </w:p>
    <w:p w:rsidR="00F43B6F" w:rsidRDefault="00F43B6F">
      <w:pPr>
        <w:pStyle w:val="ConsPlusNormal"/>
        <w:spacing w:before="240"/>
        <w:ind w:firstLine="540"/>
        <w:jc w:val="both"/>
      </w:pPr>
      <w:hyperlink r:id="rId19" w:history="1">
        <w:r>
          <w:rPr>
            <w:color w:val="0000FF"/>
          </w:rPr>
          <w:t>12</w:t>
        </w:r>
      </w:hyperlink>
      <w:r>
        <w:t>. В случае, если поставщик газа осуществляет регулируемую деятельность на территории нескольких субъектов Российской Федерации, допускается установление дифференцированного по различным субъектам Российской Федерации размера платы за снабженческо-сбытовые услуги, исходя из определяемых раздельно по каждому субъекту Российской Федерации показателей деятельности поставщика газа при сохранении общего объема выручки по регулируемому виду деятельности.</w:t>
      </w:r>
    </w:p>
    <w:p w:rsidR="00F43B6F" w:rsidRDefault="00F43B6F">
      <w:pPr>
        <w:pStyle w:val="ConsPlusNormal"/>
        <w:spacing w:before="240"/>
        <w:ind w:firstLine="540"/>
        <w:jc w:val="both"/>
      </w:pPr>
      <w:hyperlink r:id="rId20" w:history="1">
        <w:r>
          <w:rPr>
            <w:color w:val="0000FF"/>
          </w:rPr>
          <w:t>13</w:t>
        </w:r>
      </w:hyperlink>
      <w:r>
        <w:t>. Размер платы за снабженческо-сбытовые услуги, рассчитываемый в соответствии с настоящими Методическими указаниями, устанавливается в рублях и копейках на 1000 м3 газа без учета налога на добавленную стоимость.</w:t>
      </w:r>
    </w:p>
    <w:p w:rsidR="00F43B6F" w:rsidRDefault="00F43B6F">
      <w:pPr>
        <w:pStyle w:val="ConsPlusNormal"/>
        <w:spacing w:before="240"/>
        <w:ind w:firstLine="540"/>
        <w:jc w:val="both"/>
      </w:pPr>
      <w:r>
        <w:t xml:space="preserve">14. В случае увеличения зоны реализации газа на территории какого-либо субъекта Российской Федерации организацией, осуществляющей регулируемый вид деятельности, вследствие передачи функций по реализации газа от другой организации, что приводит </w:t>
      </w:r>
      <w:r>
        <w:lastRenderedPageBreak/>
        <w:t>при установлении территориально не дифференцированного размера платы за снабженческо-сбытовые услуги к дополнительному росту конечных цен на газ более чем на 3% для каких-либо конечных потребителей и (или) к невозможности соблюдения ограничений по росту стоимости жилищно-коммунальных услуг, размер платы за снабженческо-сбытовые услуги для данной организации устанавливается дифференцированно для существовавшей ранее и новой зон обслуживания, при условии обеспечения расчетного объема выручки регулируемой организации. Впоследствии проводится поэтапное выравнивание размера платы за снабженческо-сбытовые услуги с учетом соблюдения ограничений по росту стоимости жилищно-коммунальных услуг.</w:t>
      </w:r>
    </w:p>
    <w:p w:rsidR="00F43B6F" w:rsidRDefault="00F43B6F">
      <w:pPr>
        <w:pStyle w:val="ConsPlusNormal"/>
      </w:pPr>
      <w:r>
        <w:t xml:space="preserve">(п. 14 введен </w:t>
      </w:r>
      <w:hyperlink r:id="rId21" w:history="1">
        <w:r>
          <w:rPr>
            <w:color w:val="0000FF"/>
          </w:rPr>
          <w:t>Приказом</w:t>
        </w:r>
      </w:hyperlink>
      <w:r>
        <w:t xml:space="preserve"> ФСТ РФ от 27.10.2011 N 254-э/4)</w:t>
      </w:r>
    </w:p>
    <w:p w:rsidR="00F43B6F" w:rsidRDefault="00F43B6F">
      <w:pPr>
        <w:pStyle w:val="ConsPlusNormal"/>
        <w:ind w:firstLine="540"/>
        <w:jc w:val="both"/>
      </w:pPr>
    </w:p>
    <w:p w:rsidR="00F43B6F" w:rsidRDefault="00F43B6F">
      <w:pPr>
        <w:pStyle w:val="ConsPlusNormal"/>
        <w:jc w:val="center"/>
        <w:outlineLvl w:val="1"/>
      </w:pPr>
      <w:r>
        <w:t>III. Порядок представления материалов для рассмотрения</w:t>
      </w:r>
    </w:p>
    <w:p w:rsidR="00F43B6F" w:rsidRDefault="00F43B6F">
      <w:pPr>
        <w:pStyle w:val="ConsPlusNormal"/>
        <w:jc w:val="center"/>
      </w:pPr>
      <w:r>
        <w:t>ФСТ России вопросов об утверждении (пересмотре) размера</w:t>
      </w:r>
    </w:p>
    <w:p w:rsidR="00F43B6F" w:rsidRDefault="00F43B6F">
      <w:pPr>
        <w:pStyle w:val="ConsPlusNormal"/>
        <w:jc w:val="center"/>
      </w:pPr>
      <w:r>
        <w:t>платы за снабженческо-сбытовые услуги</w:t>
      </w:r>
    </w:p>
    <w:p w:rsidR="00F43B6F" w:rsidRDefault="00F43B6F">
      <w:pPr>
        <w:pStyle w:val="ConsPlusNormal"/>
        <w:ind w:firstLine="540"/>
        <w:jc w:val="both"/>
      </w:pPr>
    </w:p>
    <w:p w:rsidR="00F43B6F" w:rsidRDefault="00F43B6F">
      <w:pPr>
        <w:pStyle w:val="ConsPlusNormal"/>
        <w:ind w:firstLine="540"/>
        <w:jc w:val="both"/>
      </w:pPr>
      <w:r>
        <w:t xml:space="preserve">Исключена. - </w:t>
      </w:r>
      <w:hyperlink r:id="rId22" w:history="1">
        <w:r>
          <w:rPr>
            <w:color w:val="0000FF"/>
          </w:rPr>
          <w:t>Приказ</w:t>
        </w:r>
      </w:hyperlink>
      <w:r>
        <w:t xml:space="preserve"> ФСТ РФ от 27.10.2011 N 254-э/4.</w:t>
      </w:r>
    </w:p>
    <w:p w:rsidR="00F43B6F" w:rsidRDefault="00F43B6F">
      <w:pPr>
        <w:pStyle w:val="ConsPlusNormal"/>
        <w:ind w:firstLine="540"/>
        <w:jc w:val="both"/>
      </w:pPr>
    </w:p>
    <w:p w:rsidR="00F43B6F" w:rsidRDefault="00F43B6F">
      <w:pPr>
        <w:pStyle w:val="ConsPlusNormal"/>
        <w:jc w:val="center"/>
        <w:outlineLvl w:val="1"/>
      </w:pPr>
      <w:hyperlink r:id="rId23" w:history="1">
        <w:r>
          <w:rPr>
            <w:color w:val="0000FF"/>
          </w:rPr>
          <w:t>III</w:t>
        </w:r>
      </w:hyperlink>
      <w:r>
        <w:t>. Принципы расчета размера платы</w:t>
      </w:r>
    </w:p>
    <w:p w:rsidR="00F43B6F" w:rsidRDefault="00F43B6F">
      <w:pPr>
        <w:pStyle w:val="ConsPlusNormal"/>
        <w:jc w:val="center"/>
      </w:pPr>
      <w:r>
        <w:t>за снабженческо-сбытовые услуги</w:t>
      </w:r>
    </w:p>
    <w:p w:rsidR="00F43B6F" w:rsidRDefault="00F43B6F">
      <w:pPr>
        <w:pStyle w:val="ConsPlusNormal"/>
        <w:ind w:firstLine="540"/>
        <w:jc w:val="both"/>
      </w:pPr>
    </w:p>
    <w:bookmarkStart w:id="2" w:name="P105"/>
    <w:bookmarkEnd w:id="2"/>
    <w:p w:rsidR="00F43B6F" w:rsidRDefault="00F43B6F">
      <w:pPr>
        <w:pStyle w:val="ConsPlusNormal"/>
        <w:ind w:firstLine="540"/>
        <w:jc w:val="both"/>
      </w:pPr>
      <w:r>
        <w:fldChar w:fldCharType="begin"/>
      </w:r>
      <w:r>
        <w:instrText>HYPERLINK "consultantplus://offline/ref=1F3C571654D8CE0EAB4D553296FB98D58B5622C9124F0AA3251F4DA526F1FABE871F3DCB28DAC4A85FDF3A818522C7A6B59B0C557F6ED98BR337I"</w:instrText>
      </w:r>
      <w:r>
        <w:fldChar w:fldCharType="separate"/>
      </w:r>
      <w:r>
        <w:rPr>
          <w:color w:val="0000FF"/>
        </w:rPr>
        <w:t>15</w:t>
      </w:r>
      <w:r>
        <w:fldChar w:fldCharType="end"/>
      </w:r>
      <w:r>
        <w:t>. Средний размер платы за снабженческо-сбытовые услуги рассчитывается по следующей формуле:</w:t>
      </w:r>
    </w:p>
    <w:p w:rsidR="00F43B6F" w:rsidRDefault="00F43B6F">
      <w:pPr>
        <w:pStyle w:val="ConsPlusNormal"/>
        <w:ind w:firstLine="540"/>
        <w:jc w:val="both"/>
      </w:pPr>
    </w:p>
    <w:p w:rsidR="00F43B6F" w:rsidRDefault="00F43B6F">
      <w:pPr>
        <w:pStyle w:val="ConsPlusNonformat"/>
        <w:jc w:val="both"/>
      </w:pPr>
      <w:r>
        <w:t xml:space="preserve">                 Р      - С    + Н    + ЧП</w:t>
      </w:r>
    </w:p>
    <w:p w:rsidR="00F43B6F" w:rsidRDefault="00F43B6F">
      <w:pPr>
        <w:pStyle w:val="ConsPlusNonformat"/>
        <w:jc w:val="both"/>
      </w:pPr>
      <w:r>
        <w:t xml:space="preserve">                  с.с.у    пр.    пр.</w:t>
      </w:r>
    </w:p>
    <w:p w:rsidR="00F43B6F" w:rsidRDefault="00F43B6F">
      <w:pPr>
        <w:pStyle w:val="ConsPlusNonformat"/>
        <w:jc w:val="both"/>
      </w:pPr>
      <w:r>
        <w:t xml:space="preserve">    Т         = ---------------------------,                            (1)</w:t>
      </w:r>
    </w:p>
    <w:p w:rsidR="00F43B6F" w:rsidRDefault="00F43B6F">
      <w:pPr>
        <w:pStyle w:val="ConsPlusNonformat"/>
        <w:jc w:val="both"/>
      </w:pPr>
      <w:r>
        <w:t xml:space="preserve">     ср.с.с.у              V</w:t>
      </w:r>
    </w:p>
    <w:p w:rsidR="00F43B6F" w:rsidRDefault="00F43B6F">
      <w:pPr>
        <w:pStyle w:val="ConsPlusNonformat"/>
        <w:jc w:val="both"/>
      </w:pPr>
      <w:r>
        <w:t xml:space="preserve">                            к.п.</w:t>
      </w:r>
    </w:p>
    <w:p w:rsidR="00F43B6F" w:rsidRDefault="00F43B6F">
      <w:pPr>
        <w:pStyle w:val="ConsPlusNonformat"/>
        <w:jc w:val="both"/>
      </w:pPr>
    </w:p>
    <w:p w:rsidR="00F43B6F" w:rsidRDefault="00F43B6F">
      <w:pPr>
        <w:pStyle w:val="ConsPlusNonformat"/>
        <w:jc w:val="both"/>
      </w:pPr>
      <w:r>
        <w:t xml:space="preserve">    где:</w:t>
      </w:r>
    </w:p>
    <w:p w:rsidR="00F43B6F" w:rsidRDefault="00F43B6F">
      <w:pPr>
        <w:pStyle w:val="ConsPlusNonformat"/>
        <w:jc w:val="both"/>
      </w:pPr>
      <w:r>
        <w:t xml:space="preserve">    Р        -   расходы   организации,   осуществляющей  регулируемый  вид</w:t>
      </w:r>
    </w:p>
    <w:p w:rsidR="00F43B6F" w:rsidRDefault="00F43B6F">
      <w:pPr>
        <w:pStyle w:val="ConsPlusNonformat"/>
        <w:jc w:val="both"/>
      </w:pPr>
      <w:r>
        <w:t xml:space="preserve">     с.с.у</w:t>
      </w:r>
    </w:p>
    <w:p w:rsidR="00F43B6F" w:rsidRDefault="00F43B6F">
      <w:pPr>
        <w:pStyle w:val="ConsPlusNonformat"/>
        <w:jc w:val="both"/>
      </w:pPr>
      <w:r>
        <w:t>деятельности,   связанные   с   оказанием  снабженческо-сбытовых  услуг  по</w:t>
      </w:r>
    </w:p>
    <w:p w:rsidR="00F43B6F" w:rsidRDefault="00F43B6F">
      <w:pPr>
        <w:pStyle w:val="ConsPlusNonformat"/>
        <w:jc w:val="both"/>
      </w:pPr>
      <w:r>
        <w:t>реализации   газа,   оптовая  цена  на  который  подлежит  государственному</w:t>
      </w:r>
    </w:p>
    <w:p w:rsidR="00F43B6F" w:rsidRDefault="00F43B6F">
      <w:pPr>
        <w:pStyle w:val="ConsPlusNonformat"/>
        <w:jc w:val="both"/>
      </w:pPr>
      <w:r>
        <w:t>регулированию,   конечным   потребителям,   за   исключением   расходов  на</w:t>
      </w:r>
    </w:p>
    <w:p w:rsidR="00F43B6F" w:rsidRDefault="00F43B6F">
      <w:pPr>
        <w:pStyle w:val="ConsPlusNonformat"/>
        <w:jc w:val="both"/>
      </w:pPr>
      <w:r>
        <w:t>приобретение газа по регулируемой оптовой цене;</w:t>
      </w:r>
    </w:p>
    <w:p w:rsidR="00F43B6F" w:rsidRDefault="00F43B6F">
      <w:pPr>
        <w:pStyle w:val="ConsPlusNonformat"/>
        <w:jc w:val="both"/>
      </w:pPr>
      <w:r>
        <w:t xml:space="preserve">    С     -  сальдо  обоснованных  прочих  доходов  и расходов организации,</w:t>
      </w:r>
    </w:p>
    <w:p w:rsidR="00F43B6F" w:rsidRDefault="00F43B6F">
      <w:pPr>
        <w:pStyle w:val="ConsPlusNonformat"/>
        <w:jc w:val="both"/>
      </w:pPr>
      <w:r>
        <w:t xml:space="preserve">     пр.</w:t>
      </w:r>
    </w:p>
    <w:p w:rsidR="00F43B6F" w:rsidRDefault="00F43B6F">
      <w:pPr>
        <w:pStyle w:val="ConsPlusNonformat"/>
        <w:jc w:val="both"/>
      </w:pPr>
      <w:r>
        <w:t>осуществляющей   регулируемый   вид  деятельности,  связанных  с  оказанием</w:t>
      </w:r>
    </w:p>
    <w:p w:rsidR="00F43B6F" w:rsidRDefault="00F43B6F">
      <w:pPr>
        <w:pStyle w:val="ConsPlusNonformat"/>
        <w:jc w:val="both"/>
      </w:pPr>
      <w:r>
        <w:t>снабженческо-сбытовых  услуг  по  реализации  газа, оптовая цена на который</w:t>
      </w:r>
    </w:p>
    <w:p w:rsidR="00F43B6F" w:rsidRDefault="00F43B6F">
      <w:pPr>
        <w:pStyle w:val="ConsPlusNonformat"/>
        <w:jc w:val="both"/>
      </w:pPr>
      <w:r>
        <w:t>подлежит государственному регулированию;</w:t>
      </w:r>
    </w:p>
    <w:p w:rsidR="00F43B6F" w:rsidRDefault="00F43B6F">
      <w:pPr>
        <w:pStyle w:val="ConsPlusNonformat"/>
        <w:jc w:val="both"/>
      </w:pPr>
      <w:r>
        <w:t xml:space="preserve">    Н    - сумма налога на прибыль организации, осуществляющей регулируемый</w:t>
      </w:r>
    </w:p>
    <w:p w:rsidR="00F43B6F" w:rsidRDefault="00F43B6F">
      <w:pPr>
        <w:pStyle w:val="ConsPlusNonformat"/>
        <w:jc w:val="both"/>
      </w:pPr>
      <w:r>
        <w:t xml:space="preserve">     пр.</w:t>
      </w:r>
    </w:p>
    <w:p w:rsidR="00F43B6F" w:rsidRDefault="00F43B6F">
      <w:pPr>
        <w:pStyle w:val="ConsPlusNonformat"/>
        <w:jc w:val="both"/>
      </w:pPr>
      <w:r>
        <w:t>вид    деятельности    в    части    прибыли,    получаемой   от   оказания</w:t>
      </w:r>
    </w:p>
    <w:p w:rsidR="00F43B6F" w:rsidRDefault="00F43B6F">
      <w:pPr>
        <w:pStyle w:val="ConsPlusNonformat"/>
        <w:jc w:val="both"/>
      </w:pPr>
      <w:r>
        <w:t>снабженческо-сбытовых  услуг  по  реализации  газа, оптовая цена на который</w:t>
      </w:r>
    </w:p>
    <w:p w:rsidR="00F43B6F" w:rsidRDefault="00F43B6F">
      <w:pPr>
        <w:pStyle w:val="ConsPlusNonformat"/>
        <w:jc w:val="both"/>
      </w:pPr>
      <w:r>
        <w:t>подлежит государственному регулированию;</w:t>
      </w:r>
    </w:p>
    <w:p w:rsidR="00F43B6F" w:rsidRDefault="00F43B6F">
      <w:pPr>
        <w:pStyle w:val="ConsPlusNonformat"/>
        <w:jc w:val="both"/>
      </w:pPr>
      <w:r>
        <w:t xml:space="preserve">    ЧП  - сумма чистой прибыли организации, осуществляющей регулируемый вид</w:t>
      </w:r>
    </w:p>
    <w:p w:rsidR="00F43B6F" w:rsidRDefault="00F43B6F">
      <w:pPr>
        <w:pStyle w:val="ConsPlusNonformat"/>
        <w:jc w:val="both"/>
      </w:pPr>
      <w:r>
        <w:t>деятельности,  необходимой для покрытия согласованных с ФСТ России расходов</w:t>
      </w:r>
    </w:p>
    <w:p w:rsidR="00F43B6F" w:rsidRDefault="00F43B6F">
      <w:pPr>
        <w:pStyle w:val="ConsPlusNonformat"/>
        <w:jc w:val="both"/>
      </w:pPr>
      <w:r>
        <w:t>из чистой прибыли по регулируемому виду деятельности;</w:t>
      </w:r>
    </w:p>
    <w:p w:rsidR="00F43B6F" w:rsidRDefault="00F43B6F">
      <w:pPr>
        <w:pStyle w:val="ConsPlusNonformat"/>
        <w:jc w:val="both"/>
      </w:pPr>
      <w:r>
        <w:t xml:space="preserve">    V       -  объем  поставки  газа,  оптовая  цена  на  который  подлежит</w:t>
      </w:r>
    </w:p>
    <w:p w:rsidR="00F43B6F" w:rsidRDefault="00F43B6F">
      <w:pPr>
        <w:pStyle w:val="ConsPlusNonformat"/>
        <w:jc w:val="both"/>
      </w:pPr>
      <w:r>
        <w:t xml:space="preserve">     к.п.</w:t>
      </w:r>
    </w:p>
    <w:p w:rsidR="00F43B6F" w:rsidRDefault="00F43B6F">
      <w:pPr>
        <w:pStyle w:val="ConsPlusNonformat"/>
        <w:jc w:val="both"/>
      </w:pPr>
      <w:r>
        <w:t>государственному регулированию, конечным потребителям.</w:t>
      </w:r>
    </w:p>
    <w:p w:rsidR="00F43B6F" w:rsidRDefault="00F43B6F">
      <w:pPr>
        <w:pStyle w:val="ConsPlusNormal"/>
        <w:ind w:firstLine="540"/>
        <w:jc w:val="both"/>
      </w:pPr>
      <w:r>
        <w:t>Объем поставки газа принимается в расчете платы (и в целях расчета стоимости услуг) исходя из следующих его стандартных параметров:</w:t>
      </w:r>
    </w:p>
    <w:p w:rsidR="00F43B6F" w:rsidRDefault="00F43B6F">
      <w:pPr>
        <w:pStyle w:val="ConsPlusNormal"/>
        <w:spacing w:before="240"/>
        <w:ind w:firstLine="540"/>
        <w:jc w:val="both"/>
      </w:pPr>
      <w:r>
        <w:t>- температура t = 20 °C;</w:t>
      </w:r>
    </w:p>
    <w:p w:rsidR="00F43B6F" w:rsidRDefault="00F43B6F">
      <w:pPr>
        <w:pStyle w:val="ConsPlusNormal"/>
        <w:spacing w:before="240"/>
        <w:ind w:firstLine="540"/>
        <w:jc w:val="both"/>
      </w:pPr>
      <w:r>
        <w:t>- давление p = 760 мм рт.ст.;</w:t>
      </w:r>
    </w:p>
    <w:p w:rsidR="00F43B6F" w:rsidRDefault="00F43B6F">
      <w:pPr>
        <w:pStyle w:val="ConsPlusNormal"/>
        <w:spacing w:before="240"/>
        <w:ind w:firstLine="540"/>
        <w:jc w:val="both"/>
      </w:pPr>
      <w:r>
        <w:lastRenderedPageBreak/>
        <w:t>- влажность = 0%.</w:t>
      </w:r>
    </w:p>
    <w:p w:rsidR="00F43B6F" w:rsidRDefault="00F43B6F">
      <w:pPr>
        <w:pStyle w:val="ConsPlusNormal"/>
        <w:spacing w:before="240"/>
        <w:ind w:firstLine="540"/>
        <w:jc w:val="both"/>
      </w:pPr>
      <w:r>
        <w:t>Плата за снабженческо-сбытовые услуги рассчитывается (применяется) независимо от прогнозной (фактической) объемной теплоты сгорания поставляемого газа.</w:t>
      </w:r>
    </w:p>
    <w:p w:rsidR="00F43B6F" w:rsidRDefault="00F43B6F">
      <w:pPr>
        <w:pStyle w:val="ConsPlusNormal"/>
        <w:spacing w:before="240"/>
        <w:ind w:firstLine="540"/>
        <w:jc w:val="both"/>
      </w:pPr>
      <w:r>
        <w:t>Объемы поставки газа принимаются на уровне прогнозных на период регулирования с учетом соотнесения договорных (плановых) объемов поставки газа с динамикой поставки газа за последние 3 года.</w:t>
      </w:r>
    </w:p>
    <w:p w:rsidR="00F43B6F" w:rsidRDefault="00F43B6F">
      <w:pPr>
        <w:pStyle w:val="ConsPlusNormal"/>
        <w:spacing w:before="240"/>
        <w:ind w:firstLine="540"/>
        <w:jc w:val="both"/>
      </w:pPr>
      <w:hyperlink r:id="rId24" w:history="1">
        <w:r>
          <w:rPr>
            <w:color w:val="0000FF"/>
          </w:rPr>
          <w:t>16</w:t>
        </w:r>
      </w:hyperlink>
      <w:r>
        <w:t>. Необходимый для покрытия согласованных расходов организации, осуществляющей регулируемый вид деятельности, размер чистой прибыли по регулируемому виду деятельности рассчитывается исходя из суммы следующих показателей:</w:t>
      </w:r>
    </w:p>
    <w:p w:rsidR="00F43B6F" w:rsidRDefault="00F43B6F">
      <w:pPr>
        <w:pStyle w:val="ConsPlusNormal"/>
        <w:spacing w:before="240"/>
        <w:ind w:firstLine="540"/>
        <w:jc w:val="both"/>
      </w:pPr>
      <w:r>
        <w:t>- средств, необходимых для погашения привлеченного на долгосрочной основе заемного капитала (основной суммы долга) в части, относимой на регулируемый вид деятельности, для выплаты дивидендов с учетом внутренних документов организации, определяющих принципы дивидендной политики, согласованных с ФСТ России;</w:t>
      </w:r>
    </w:p>
    <w:p w:rsidR="00F43B6F" w:rsidRDefault="00F43B6F">
      <w:pPr>
        <w:pStyle w:val="ConsPlusNormal"/>
        <w:spacing w:before="240"/>
        <w:ind w:firstLine="540"/>
        <w:jc w:val="both"/>
      </w:pPr>
      <w:r>
        <w:t>- средств, направляемых на капитальные вложения за минусом амортизационных отчислений и полученных целевых инвестиционных кредитов по регулируемому виду деятельности;</w:t>
      </w:r>
    </w:p>
    <w:p w:rsidR="00F43B6F" w:rsidRDefault="00F43B6F">
      <w:pPr>
        <w:pStyle w:val="ConsPlusNormal"/>
        <w:spacing w:before="240"/>
        <w:ind w:firstLine="540"/>
        <w:jc w:val="both"/>
      </w:pPr>
      <w:r>
        <w:t>- средств на создание резервного фонда в части, относимой на регулируемый вид деятельности, в соответствии с действующим законодательством;</w:t>
      </w:r>
    </w:p>
    <w:p w:rsidR="00F43B6F" w:rsidRDefault="00F43B6F">
      <w:pPr>
        <w:pStyle w:val="ConsPlusNormal"/>
        <w:spacing w:before="240"/>
        <w:ind w:firstLine="540"/>
        <w:jc w:val="both"/>
      </w:pPr>
      <w:r>
        <w:t>- средств, направляемых на погашение убытков прошлых лет, полученных по регулируемому виду деятельности.</w:t>
      </w:r>
    </w:p>
    <w:p w:rsidR="00F43B6F" w:rsidRDefault="00F43B6F">
      <w:pPr>
        <w:pStyle w:val="ConsPlusNonformat"/>
        <w:spacing w:before="200"/>
        <w:jc w:val="both"/>
      </w:pPr>
      <w:r>
        <w:t xml:space="preserve">    </w:t>
      </w:r>
      <w:hyperlink r:id="rId25" w:history="1">
        <w:r>
          <w:rPr>
            <w:color w:val="0000FF"/>
          </w:rPr>
          <w:t>17</w:t>
        </w:r>
      </w:hyperlink>
      <w:r>
        <w:t>.  Сумма налога  на  прибыль (Н   ) рассчитывается  исходя из условия</w:t>
      </w:r>
    </w:p>
    <w:p w:rsidR="00F43B6F" w:rsidRDefault="00F43B6F">
      <w:pPr>
        <w:pStyle w:val="ConsPlusNonformat"/>
        <w:jc w:val="both"/>
      </w:pPr>
      <w:r>
        <w:t xml:space="preserve">                                     пр.</w:t>
      </w:r>
    </w:p>
    <w:p w:rsidR="00F43B6F" w:rsidRDefault="00F43B6F">
      <w:pPr>
        <w:pStyle w:val="ConsPlusNonformat"/>
        <w:jc w:val="both"/>
      </w:pPr>
      <w:r>
        <w:t>обеспечения  организации,  осуществляющей  регулируемый  вид  деятельности,</w:t>
      </w:r>
    </w:p>
    <w:p w:rsidR="00F43B6F" w:rsidRDefault="00F43B6F">
      <w:pPr>
        <w:pStyle w:val="ConsPlusNonformat"/>
        <w:jc w:val="both"/>
      </w:pPr>
      <w:r>
        <w:t>получения   необходимого   объема  чистой  прибыли  по  регулируемому  виду</w:t>
      </w:r>
    </w:p>
    <w:p w:rsidR="00F43B6F" w:rsidRDefault="00F43B6F">
      <w:pPr>
        <w:pStyle w:val="ConsPlusNonformat"/>
        <w:jc w:val="both"/>
      </w:pPr>
      <w:r>
        <w:t>деятельности:</w:t>
      </w:r>
    </w:p>
    <w:p w:rsidR="00F43B6F" w:rsidRDefault="00F43B6F">
      <w:pPr>
        <w:pStyle w:val="ConsPlusNonformat"/>
        <w:jc w:val="both"/>
      </w:pPr>
    </w:p>
    <w:p w:rsidR="00F43B6F" w:rsidRDefault="00F43B6F">
      <w:pPr>
        <w:pStyle w:val="ConsPlusNonformat"/>
        <w:jc w:val="both"/>
      </w:pPr>
      <w:r>
        <w:t xml:space="preserve">            (ЧП + Р      - Р'      - С    + С'  ) x К</w:t>
      </w:r>
    </w:p>
    <w:p w:rsidR="00F43B6F" w:rsidRDefault="00F43B6F">
      <w:pPr>
        <w:pStyle w:val="ConsPlusNonformat"/>
        <w:jc w:val="both"/>
      </w:pPr>
      <w:r>
        <w:t xml:space="preserve">                   с.с.у    с.с.у     пр.    пр.     пр.</w:t>
      </w:r>
    </w:p>
    <w:p w:rsidR="00F43B6F" w:rsidRDefault="00F43B6F">
      <w:pPr>
        <w:pStyle w:val="ConsPlusNonformat"/>
        <w:jc w:val="both"/>
      </w:pPr>
      <w:r>
        <w:t xml:space="preserve">    Н    = ----------------------------------------------,              (2)</w:t>
      </w:r>
    </w:p>
    <w:p w:rsidR="00F43B6F" w:rsidRDefault="00F43B6F">
      <w:pPr>
        <w:pStyle w:val="ConsPlusNonformat"/>
        <w:jc w:val="both"/>
      </w:pPr>
      <w:r>
        <w:t xml:space="preserve">     пр.                    (1 - К   )</w:t>
      </w:r>
    </w:p>
    <w:p w:rsidR="00F43B6F" w:rsidRDefault="00F43B6F">
      <w:pPr>
        <w:pStyle w:val="ConsPlusNonformat"/>
        <w:jc w:val="both"/>
      </w:pPr>
      <w:r>
        <w:t xml:space="preserve">                                  пр.</w:t>
      </w:r>
    </w:p>
    <w:p w:rsidR="00F43B6F" w:rsidRDefault="00F43B6F">
      <w:pPr>
        <w:pStyle w:val="ConsPlusNonformat"/>
        <w:jc w:val="both"/>
      </w:pPr>
    </w:p>
    <w:p w:rsidR="00F43B6F" w:rsidRDefault="00F43B6F">
      <w:pPr>
        <w:pStyle w:val="ConsPlusNonformat"/>
        <w:jc w:val="both"/>
      </w:pPr>
      <w:r>
        <w:t xml:space="preserve">    где:</w:t>
      </w:r>
    </w:p>
    <w:p w:rsidR="00F43B6F" w:rsidRDefault="00F43B6F">
      <w:pPr>
        <w:pStyle w:val="ConsPlusNonformat"/>
        <w:jc w:val="both"/>
      </w:pPr>
      <w:r>
        <w:t xml:space="preserve">    Р'    ,  С  ' -  сумма  расходов,   входящих  в  состав  себестоимости,</w:t>
      </w:r>
    </w:p>
    <w:p w:rsidR="00F43B6F" w:rsidRDefault="00F43B6F">
      <w:pPr>
        <w:pStyle w:val="ConsPlusNonformat"/>
        <w:jc w:val="both"/>
      </w:pPr>
      <w:r>
        <w:t xml:space="preserve">     с.с.у    пр.</w:t>
      </w:r>
    </w:p>
    <w:p w:rsidR="00F43B6F" w:rsidRDefault="00F43B6F">
      <w:pPr>
        <w:pStyle w:val="ConsPlusNonformat"/>
        <w:jc w:val="both"/>
      </w:pPr>
      <w:r>
        <w:t>а  также  сальдо  обоснованных  прочих  доходов  и   расходов  организации,</w:t>
      </w:r>
    </w:p>
    <w:p w:rsidR="00F43B6F" w:rsidRDefault="00F43B6F">
      <w:pPr>
        <w:pStyle w:val="ConsPlusNonformat"/>
        <w:jc w:val="both"/>
      </w:pPr>
      <w:r>
        <w:t>осуществляющей регулируемый  вид  деятельности, соответственно,  отнесенных</w:t>
      </w:r>
    </w:p>
    <w:p w:rsidR="00F43B6F" w:rsidRDefault="00F43B6F">
      <w:pPr>
        <w:pStyle w:val="ConsPlusNonformat"/>
        <w:jc w:val="both"/>
      </w:pPr>
      <w:r>
        <w:t>на регулируемый вид деятельности, учитываемых в целях налогообложения;</w:t>
      </w:r>
    </w:p>
    <w:p w:rsidR="00F43B6F" w:rsidRDefault="00F43B6F">
      <w:pPr>
        <w:pStyle w:val="ConsPlusNonformat"/>
        <w:jc w:val="both"/>
      </w:pPr>
      <w:r>
        <w:t xml:space="preserve">    К    - ставка начисления налога на прибыль.</w:t>
      </w:r>
    </w:p>
    <w:p w:rsidR="00F43B6F" w:rsidRDefault="00F43B6F">
      <w:pPr>
        <w:pStyle w:val="ConsPlusNonformat"/>
        <w:jc w:val="both"/>
      </w:pPr>
      <w:r>
        <w:t xml:space="preserve">     пр.</w:t>
      </w:r>
    </w:p>
    <w:p w:rsidR="00F43B6F" w:rsidRDefault="00F43B6F">
      <w:pPr>
        <w:pStyle w:val="ConsPlusNonformat"/>
        <w:jc w:val="both"/>
      </w:pPr>
      <w:r>
        <w:t xml:space="preserve">    </w:t>
      </w:r>
      <w:hyperlink r:id="rId26" w:history="1">
        <w:r>
          <w:rPr>
            <w:color w:val="0000FF"/>
          </w:rPr>
          <w:t>18</w:t>
        </w:r>
      </w:hyperlink>
      <w:r>
        <w:t>. Дифференцированный по группам конечных потребителей размер платы за</w:t>
      </w:r>
    </w:p>
    <w:p w:rsidR="00F43B6F" w:rsidRDefault="00F43B6F">
      <w:pPr>
        <w:pStyle w:val="ConsPlusNonformat"/>
        <w:jc w:val="both"/>
      </w:pPr>
      <w:r>
        <w:t>снабженческо-сбытовые услуги (Т       )    рассчитывается    по   следующей</w:t>
      </w:r>
    </w:p>
    <w:p w:rsidR="00F43B6F" w:rsidRDefault="00F43B6F">
      <w:pPr>
        <w:pStyle w:val="ConsPlusNonformat"/>
        <w:jc w:val="both"/>
      </w:pPr>
      <w:r>
        <w:t xml:space="preserve">                               с.с.у.i</w:t>
      </w:r>
    </w:p>
    <w:p w:rsidR="00F43B6F" w:rsidRDefault="00F43B6F">
      <w:pPr>
        <w:pStyle w:val="ConsPlusNonformat"/>
        <w:jc w:val="both"/>
      </w:pPr>
      <w:r>
        <w:t>формуле:</w:t>
      </w:r>
    </w:p>
    <w:p w:rsidR="00F43B6F" w:rsidRDefault="00F43B6F">
      <w:pPr>
        <w:pStyle w:val="ConsPlusNonformat"/>
        <w:jc w:val="both"/>
      </w:pPr>
    </w:p>
    <w:p w:rsidR="00F43B6F" w:rsidRDefault="00F43B6F">
      <w:pPr>
        <w:pStyle w:val="ConsPlusNonformat"/>
        <w:jc w:val="both"/>
      </w:pPr>
      <w:r>
        <w:t xml:space="preserve">    Т        = Т       x К ,                                            (3)</w:t>
      </w:r>
    </w:p>
    <w:p w:rsidR="00F43B6F" w:rsidRDefault="00F43B6F">
      <w:pPr>
        <w:pStyle w:val="ConsPlusNonformat"/>
        <w:jc w:val="both"/>
      </w:pPr>
      <w:r>
        <w:t xml:space="preserve">     с.с.у.i    с.с.б.    i</w:t>
      </w:r>
    </w:p>
    <w:p w:rsidR="00F43B6F" w:rsidRDefault="00F43B6F">
      <w:pPr>
        <w:pStyle w:val="ConsPlusNonformat"/>
        <w:jc w:val="both"/>
      </w:pPr>
    </w:p>
    <w:p w:rsidR="00F43B6F" w:rsidRDefault="00F43B6F">
      <w:pPr>
        <w:pStyle w:val="ConsPlusNonformat"/>
        <w:jc w:val="both"/>
      </w:pPr>
      <w:r>
        <w:t xml:space="preserve">    где:</w:t>
      </w:r>
    </w:p>
    <w:p w:rsidR="00F43B6F" w:rsidRDefault="00F43B6F">
      <w:pPr>
        <w:pStyle w:val="ConsPlusNonformat"/>
        <w:jc w:val="both"/>
      </w:pPr>
      <w:r>
        <w:t xml:space="preserve">    Т       - базовый размер платы за снабженческо-сбытовые услуги;</w:t>
      </w:r>
    </w:p>
    <w:p w:rsidR="00F43B6F" w:rsidRDefault="00F43B6F">
      <w:pPr>
        <w:pStyle w:val="ConsPlusNonformat"/>
        <w:jc w:val="both"/>
      </w:pPr>
      <w:r>
        <w:lastRenderedPageBreak/>
        <w:t xml:space="preserve">     с.с.б.</w:t>
      </w:r>
    </w:p>
    <w:p w:rsidR="00F43B6F" w:rsidRDefault="00F43B6F">
      <w:pPr>
        <w:pStyle w:val="ConsPlusNonformat"/>
        <w:jc w:val="both"/>
      </w:pPr>
      <w:r>
        <w:t xml:space="preserve">    К   -  коэффициент  удельной  сложности  оказания снабженческо-сбытовых</w:t>
      </w:r>
    </w:p>
    <w:p w:rsidR="00F43B6F" w:rsidRDefault="00F43B6F">
      <w:pPr>
        <w:pStyle w:val="ConsPlusNonformat"/>
        <w:jc w:val="both"/>
      </w:pPr>
      <w:r>
        <w:t xml:space="preserve">     i</w:t>
      </w:r>
    </w:p>
    <w:p w:rsidR="00F43B6F" w:rsidRDefault="00F43B6F">
      <w:pPr>
        <w:pStyle w:val="ConsPlusNonformat"/>
        <w:jc w:val="both"/>
      </w:pPr>
      <w:r>
        <w:t>услуг, установленный для i-й объемной группы потребителей.</w:t>
      </w:r>
    </w:p>
    <w:p w:rsidR="00F43B6F" w:rsidRDefault="00F43B6F">
      <w:pPr>
        <w:pStyle w:val="ConsPlusNonformat"/>
        <w:jc w:val="both"/>
      </w:pPr>
      <w:r>
        <w:t xml:space="preserve">    </w:t>
      </w:r>
      <w:hyperlink r:id="rId27" w:history="1">
        <w:r>
          <w:rPr>
            <w:color w:val="0000FF"/>
          </w:rPr>
          <w:t>19</w:t>
        </w:r>
      </w:hyperlink>
      <w:r>
        <w:t>. Базовый размер платы  за  снабженческо-сбытовые  услуги  поставщика</w:t>
      </w:r>
    </w:p>
    <w:p w:rsidR="00F43B6F" w:rsidRDefault="00F43B6F">
      <w:pPr>
        <w:pStyle w:val="ConsPlusNonformat"/>
        <w:jc w:val="both"/>
      </w:pPr>
      <w:r>
        <w:t>газа (Т      ) определяется по следующей формуле:</w:t>
      </w:r>
    </w:p>
    <w:p w:rsidR="00F43B6F" w:rsidRDefault="00F43B6F">
      <w:pPr>
        <w:pStyle w:val="ConsPlusNonformat"/>
        <w:jc w:val="both"/>
      </w:pPr>
      <w:r>
        <w:t xml:space="preserve">       с.с.б.</w:t>
      </w:r>
    </w:p>
    <w:p w:rsidR="00F43B6F" w:rsidRDefault="00F43B6F">
      <w:pPr>
        <w:pStyle w:val="ConsPlusNonformat"/>
        <w:jc w:val="both"/>
      </w:pPr>
    </w:p>
    <w:p w:rsidR="00F43B6F" w:rsidRDefault="00F43B6F">
      <w:pPr>
        <w:pStyle w:val="ConsPlusNonformat"/>
        <w:jc w:val="both"/>
      </w:pPr>
      <w:r>
        <w:t xml:space="preserve">               Т         x V</w:t>
      </w:r>
    </w:p>
    <w:p w:rsidR="00F43B6F" w:rsidRDefault="00F43B6F">
      <w:pPr>
        <w:pStyle w:val="ConsPlusNonformat"/>
        <w:jc w:val="both"/>
      </w:pPr>
      <w:r>
        <w:t xml:space="preserve">                ср.с.с.у    к.п.</w:t>
      </w:r>
    </w:p>
    <w:p w:rsidR="00F43B6F" w:rsidRDefault="00F43B6F">
      <w:pPr>
        <w:pStyle w:val="ConsPlusNonformat"/>
        <w:jc w:val="both"/>
      </w:pPr>
      <w:r>
        <w:t xml:space="preserve">    Т       = -------------------,                                      (4)</w:t>
      </w:r>
    </w:p>
    <w:p w:rsidR="00F43B6F" w:rsidRDefault="00F43B6F">
      <w:pPr>
        <w:pStyle w:val="ConsPlusNonformat"/>
        <w:jc w:val="both"/>
      </w:pPr>
      <w:r>
        <w:t xml:space="preserve">     с.с.б.        m</w:t>
      </w:r>
    </w:p>
    <w:p w:rsidR="00F43B6F" w:rsidRDefault="00F43B6F">
      <w:pPr>
        <w:pStyle w:val="ConsPlusNonformat"/>
        <w:jc w:val="both"/>
      </w:pPr>
      <w:r>
        <w:t xml:space="preserve">                  SUM(V  x К )</w:t>
      </w:r>
    </w:p>
    <w:p w:rsidR="00F43B6F" w:rsidRDefault="00F43B6F">
      <w:pPr>
        <w:pStyle w:val="ConsPlusNonformat"/>
        <w:jc w:val="both"/>
      </w:pPr>
      <w:r>
        <w:t xml:space="preserve">                  i=1  i    i</w:t>
      </w:r>
    </w:p>
    <w:p w:rsidR="00F43B6F" w:rsidRDefault="00F43B6F">
      <w:pPr>
        <w:pStyle w:val="ConsPlusNonformat"/>
        <w:jc w:val="both"/>
      </w:pPr>
    </w:p>
    <w:p w:rsidR="00F43B6F" w:rsidRDefault="00F43B6F">
      <w:pPr>
        <w:pStyle w:val="ConsPlusNonformat"/>
        <w:jc w:val="both"/>
      </w:pPr>
      <w:r>
        <w:t xml:space="preserve">    где:</w:t>
      </w:r>
    </w:p>
    <w:p w:rsidR="00F43B6F" w:rsidRDefault="00F43B6F">
      <w:pPr>
        <w:pStyle w:val="ConsPlusNonformat"/>
        <w:jc w:val="both"/>
      </w:pPr>
      <w:r>
        <w:t xml:space="preserve">    V   -  годовой  объем  поставки  газа, оптовая цена на который подлежит</w:t>
      </w:r>
    </w:p>
    <w:p w:rsidR="00F43B6F" w:rsidRDefault="00F43B6F">
      <w:pPr>
        <w:pStyle w:val="ConsPlusNonformat"/>
        <w:jc w:val="both"/>
      </w:pPr>
      <w:r>
        <w:t xml:space="preserve">     i</w:t>
      </w:r>
    </w:p>
    <w:p w:rsidR="00F43B6F" w:rsidRDefault="00F43B6F">
      <w:pPr>
        <w:pStyle w:val="ConsPlusNonformat"/>
        <w:jc w:val="both"/>
      </w:pPr>
      <w:r>
        <w:t>государственному регулированию, i-той группе конечных потребителей;</w:t>
      </w:r>
    </w:p>
    <w:p w:rsidR="00F43B6F" w:rsidRDefault="00F43B6F">
      <w:pPr>
        <w:pStyle w:val="ConsPlusNonformat"/>
        <w:jc w:val="both"/>
      </w:pPr>
      <w:r>
        <w:t xml:space="preserve">    m  -  количество  групп  конечных  потребителей, для которых проводится</w:t>
      </w:r>
    </w:p>
    <w:p w:rsidR="00F43B6F" w:rsidRDefault="00F43B6F">
      <w:pPr>
        <w:pStyle w:val="ConsPlusNonformat"/>
        <w:jc w:val="both"/>
      </w:pPr>
      <w:r>
        <w:t>дифференциация платы за снабженческо-сбытовые услуги.</w:t>
      </w:r>
    </w:p>
    <w:p w:rsidR="00F43B6F" w:rsidRDefault="00F43B6F">
      <w:pPr>
        <w:pStyle w:val="ConsPlusNormal"/>
        <w:ind w:firstLine="540"/>
        <w:jc w:val="both"/>
      </w:pPr>
    </w:p>
    <w:p w:rsidR="00F43B6F" w:rsidRDefault="00F43B6F">
      <w:pPr>
        <w:pStyle w:val="ConsPlusNormal"/>
        <w:jc w:val="center"/>
        <w:outlineLvl w:val="1"/>
      </w:pPr>
      <w:hyperlink r:id="rId28" w:history="1">
        <w:r>
          <w:rPr>
            <w:color w:val="0000FF"/>
          </w:rPr>
          <w:t>IV</w:t>
        </w:r>
      </w:hyperlink>
      <w:r>
        <w:t>. Особенности расчета платы</w:t>
      </w:r>
    </w:p>
    <w:p w:rsidR="00F43B6F" w:rsidRDefault="00F43B6F">
      <w:pPr>
        <w:pStyle w:val="ConsPlusNormal"/>
        <w:jc w:val="center"/>
      </w:pPr>
      <w:r>
        <w:t>за снабженческо-сбытовые услуги</w:t>
      </w:r>
    </w:p>
    <w:p w:rsidR="00F43B6F" w:rsidRDefault="00F43B6F">
      <w:pPr>
        <w:pStyle w:val="ConsPlusNormal"/>
        <w:ind w:firstLine="540"/>
        <w:jc w:val="both"/>
      </w:pPr>
    </w:p>
    <w:p w:rsidR="00F43B6F" w:rsidRDefault="00F43B6F">
      <w:pPr>
        <w:pStyle w:val="ConsPlusNormal"/>
        <w:ind w:firstLine="540"/>
        <w:jc w:val="both"/>
      </w:pPr>
      <w:hyperlink r:id="rId29" w:history="1">
        <w:r>
          <w:rPr>
            <w:color w:val="0000FF"/>
          </w:rPr>
          <w:t>20</w:t>
        </w:r>
      </w:hyperlink>
      <w:r>
        <w:t>. В случае если соответствующий фактический объем поставки газа конечному потребителю (кроме поставки газа населению и новым потребителям не для разовых работ), за вычетом суммарных объемов перерасхода газа без предварительного согласования с поставщиком, газотранспортной или газораспределительной организацией в течение года (но не более 10% от общего годового договорного объема поставки газа, а при наличии сведений о фактическом годовом объеме поставки - не более 10% от фактического годового объема поставки), выходит за объемные пределы группы, к которой он был ранее отнесен, указанный конечный потребитель относится к другой группе. Отнесение к группе с более высоким порядковым номером проводится по итогам года или в месяце окончания оказания услуг, а с меньшим порядковым номером - в месяц превышения верхней границы объемного диапазона группы, к которой первоначально был отнесен конечный потребитель. В случае если прекращение оказания услуг имело место до окончания календарного года и сопровождалось отнесением конечного потребителя к другой группе с более высоким порядковым номером, но впоследствии было возобновлено (продлено) и фактический объем поставки газа вышел за объемные пределы группы, к которой он был отнесен при проведении корректировки, производится дополнительная корректировка отнесения конечного потребителя к группе. Размер платы за снабженческо-сбытовые услуги, применяемый к объему газа, поставляемого конечному потребителю в месяце проведения его отнесения к другой объемной группе, рассчитывается по следующей формуле:</w:t>
      </w:r>
    </w:p>
    <w:p w:rsidR="00F43B6F" w:rsidRDefault="00F43B6F">
      <w:pPr>
        <w:pStyle w:val="ConsPlusNormal"/>
      </w:pPr>
      <w:r>
        <w:t xml:space="preserve">(в ред. </w:t>
      </w:r>
      <w:hyperlink r:id="rId30" w:history="1">
        <w:r>
          <w:rPr>
            <w:color w:val="0000FF"/>
          </w:rPr>
          <w:t>Приказа</w:t>
        </w:r>
      </w:hyperlink>
      <w:r>
        <w:t xml:space="preserve"> ФСТ РФ от 27.10.2011 N 254-э/4)</w:t>
      </w:r>
    </w:p>
    <w:p w:rsidR="00F43B6F" w:rsidRDefault="00F43B6F">
      <w:pPr>
        <w:pStyle w:val="ConsPlusNormal"/>
        <w:jc w:val="both"/>
      </w:pPr>
    </w:p>
    <w:p w:rsidR="00F43B6F" w:rsidRPr="00F43B6F" w:rsidRDefault="00F43B6F">
      <w:pPr>
        <w:pStyle w:val="ConsPlusNonformat"/>
        <w:jc w:val="both"/>
        <w:rPr>
          <w:lang w:val="en-US"/>
        </w:rPr>
      </w:pPr>
      <w:r>
        <w:t xml:space="preserve">                      </w:t>
      </w:r>
      <w:r w:rsidRPr="00F43B6F">
        <w:rPr>
          <w:lang w:val="en-US"/>
        </w:rPr>
        <w:t>2            i=k-1      2        1</w:t>
      </w:r>
    </w:p>
    <w:p w:rsidR="00F43B6F" w:rsidRPr="00F43B6F" w:rsidRDefault="00F43B6F">
      <w:pPr>
        <w:pStyle w:val="ConsPlusNonformat"/>
        <w:jc w:val="both"/>
        <w:rPr>
          <w:lang w:val="en-US"/>
        </w:rPr>
      </w:pPr>
      <w:r w:rsidRPr="00F43B6F">
        <w:rPr>
          <w:lang w:val="en-US"/>
        </w:rPr>
        <w:t xml:space="preserve">                     </w:t>
      </w:r>
      <w:r>
        <w:t>Т</w:t>
      </w:r>
      <w:r w:rsidRPr="00F43B6F">
        <w:rPr>
          <w:lang w:val="en-US"/>
        </w:rPr>
        <w:t xml:space="preserve">      x V  + SUM V  x (</w:t>
      </w:r>
      <w:r>
        <w:t>Т</w:t>
      </w:r>
      <w:r w:rsidRPr="00F43B6F">
        <w:rPr>
          <w:lang w:val="en-US"/>
        </w:rPr>
        <w:t xml:space="preserve">      - </w:t>
      </w:r>
      <w:r>
        <w:t>Т</w:t>
      </w:r>
      <w:r w:rsidRPr="00F43B6F">
        <w:rPr>
          <w:lang w:val="en-US"/>
        </w:rPr>
        <w:t xml:space="preserve">     )</w:t>
      </w:r>
    </w:p>
    <w:p w:rsidR="00F43B6F" w:rsidRPr="00F43B6F" w:rsidRDefault="00F43B6F">
      <w:pPr>
        <w:pStyle w:val="ConsPlusNonformat"/>
        <w:jc w:val="both"/>
        <w:rPr>
          <w:lang w:val="en-US"/>
        </w:rPr>
      </w:pPr>
      <w:r w:rsidRPr="00F43B6F">
        <w:rPr>
          <w:lang w:val="en-US"/>
        </w:rPr>
        <w:t xml:space="preserve">     k                </w:t>
      </w:r>
      <w:r>
        <w:t>с</w:t>
      </w:r>
      <w:r w:rsidRPr="00F43B6F">
        <w:rPr>
          <w:lang w:val="en-US"/>
        </w:rPr>
        <w:t>.</w:t>
      </w:r>
      <w:r>
        <w:t>с</w:t>
      </w:r>
      <w:r w:rsidRPr="00F43B6F">
        <w:rPr>
          <w:lang w:val="en-US"/>
        </w:rPr>
        <w:t>.</w:t>
      </w:r>
      <w:r>
        <w:t>у</w:t>
      </w:r>
      <w:r w:rsidRPr="00F43B6F">
        <w:rPr>
          <w:lang w:val="en-US"/>
        </w:rPr>
        <w:t xml:space="preserve">    k    1   i     </w:t>
      </w:r>
      <w:r>
        <w:t>с</w:t>
      </w:r>
      <w:r w:rsidRPr="00F43B6F">
        <w:rPr>
          <w:lang w:val="en-US"/>
        </w:rPr>
        <w:t>.</w:t>
      </w:r>
      <w:r>
        <w:t>с</w:t>
      </w:r>
      <w:r w:rsidRPr="00F43B6F">
        <w:rPr>
          <w:lang w:val="en-US"/>
        </w:rPr>
        <w:t>.</w:t>
      </w:r>
      <w:r>
        <w:t>у</w:t>
      </w:r>
      <w:r w:rsidRPr="00F43B6F">
        <w:rPr>
          <w:lang w:val="en-US"/>
        </w:rPr>
        <w:t xml:space="preserve">    </w:t>
      </w:r>
      <w:r>
        <w:t>с</w:t>
      </w:r>
      <w:r w:rsidRPr="00F43B6F">
        <w:rPr>
          <w:lang w:val="en-US"/>
        </w:rPr>
        <w:t>.</w:t>
      </w:r>
      <w:r>
        <w:t>с</w:t>
      </w:r>
      <w:r w:rsidRPr="00F43B6F">
        <w:rPr>
          <w:lang w:val="en-US"/>
        </w:rPr>
        <w:t>.</w:t>
      </w:r>
      <w:r>
        <w:t>у</w:t>
      </w:r>
    </w:p>
    <w:p w:rsidR="00F43B6F" w:rsidRDefault="00F43B6F">
      <w:pPr>
        <w:pStyle w:val="ConsPlusNonformat"/>
        <w:jc w:val="both"/>
      </w:pPr>
      <w:bookmarkStart w:id="3" w:name="P208"/>
      <w:bookmarkEnd w:id="3"/>
      <w:r w:rsidRPr="00F43B6F">
        <w:rPr>
          <w:lang w:val="en-US"/>
        </w:rPr>
        <w:t xml:space="preserve">    </w:t>
      </w:r>
      <w:r>
        <w:t>Т             = -----------------------------------------,           (5)</w:t>
      </w:r>
    </w:p>
    <w:p w:rsidR="00F43B6F" w:rsidRDefault="00F43B6F">
      <w:pPr>
        <w:pStyle w:val="ConsPlusNonformat"/>
        <w:jc w:val="both"/>
      </w:pPr>
      <w:r>
        <w:t xml:space="preserve">      с.с.у.расч.                      V</w:t>
      </w:r>
    </w:p>
    <w:p w:rsidR="00F43B6F" w:rsidRDefault="00F43B6F">
      <w:pPr>
        <w:pStyle w:val="ConsPlusNonformat"/>
        <w:jc w:val="both"/>
      </w:pPr>
      <w:r>
        <w:t xml:space="preserve">                                        k</w:t>
      </w:r>
    </w:p>
    <w:p w:rsidR="00F43B6F" w:rsidRDefault="00F43B6F">
      <w:pPr>
        <w:pStyle w:val="ConsPlusNonformat"/>
        <w:jc w:val="both"/>
      </w:pPr>
    </w:p>
    <w:p w:rsidR="00F43B6F" w:rsidRDefault="00F43B6F">
      <w:pPr>
        <w:pStyle w:val="ConsPlusNonformat"/>
        <w:jc w:val="both"/>
      </w:pPr>
      <w:r>
        <w:t xml:space="preserve">    где:</w:t>
      </w:r>
    </w:p>
    <w:p w:rsidR="00F43B6F" w:rsidRDefault="00F43B6F">
      <w:pPr>
        <w:pStyle w:val="ConsPlusNonformat"/>
        <w:jc w:val="both"/>
      </w:pPr>
      <w:r>
        <w:t xml:space="preserve">     2</w:t>
      </w:r>
    </w:p>
    <w:p w:rsidR="00F43B6F" w:rsidRDefault="00F43B6F">
      <w:pPr>
        <w:pStyle w:val="ConsPlusNonformat"/>
        <w:jc w:val="both"/>
      </w:pPr>
      <w:r>
        <w:t xml:space="preserve">    Т       -  размер  платы за снабженческо-сбытовые услуги, установленный</w:t>
      </w:r>
    </w:p>
    <w:p w:rsidR="00F43B6F" w:rsidRDefault="00F43B6F">
      <w:pPr>
        <w:pStyle w:val="ConsPlusNonformat"/>
        <w:jc w:val="both"/>
      </w:pPr>
      <w:r>
        <w:t xml:space="preserve">     с.с.у</w:t>
      </w:r>
    </w:p>
    <w:p w:rsidR="00F43B6F" w:rsidRDefault="00F43B6F">
      <w:pPr>
        <w:pStyle w:val="ConsPlusNonformat"/>
        <w:jc w:val="both"/>
      </w:pPr>
      <w:r>
        <w:lastRenderedPageBreak/>
        <w:t>соответствующим  решением  ФСТ  России  для  объемной группы, к которой был</w:t>
      </w:r>
    </w:p>
    <w:p w:rsidR="00F43B6F" w:rsidRDefault="00F43B6F">
      <w:pPr>
        <w:pStyle w:val="ConsPlusNonformat"/>
        <w:jc w:val="both"/>
      </w:pPr>
      <w:r>
        <w:t>отнесен конечный потребитель после уточнения его объемных показателей;</w:t>
      </w:r>
    </w:p>
    <w:p w:rsidR="00F43B6F" w:rsidRDefault="00F43B6F">
      <w:pPr>
        <w:pStyle w:val="ConsPlusNonformat"/>
        <w:jc w:val="both"/>
      </w:pPr>
      <w:r>
        <w:t xml:space="preserve">     1</w:t>
      </w:r>
    </w:p>
    <w:p w:rsidR="00F43B6F" w:rsidRDefault="00F43B6F">
      <w:pPr>
        <w:pStyle w:val="ConsPlusNonformat"/>
        <w:jc w:val="both"/>
      </w:pPr>
      <w:r>
        <w:t xml:space="preserve">    Т       -  размер  платы за снабженческо-сбытовые услуги, установленный</w:t>
      </w:r>
    </w:p>
    <w:p w:rsidR="00F43B6F" w:rsidRDefault="00F43B6F">
      <w:pPr>
        <w:pStyle w:val="ConsPlusNonformat"/>
        <w:jc w:val="both"/>
      </w:pPr>
      <w:r>
        <w:t xml:space="preserve">     с.с.у</w:t>
      </w:r>
    </w:p>
    <w:p w:rsidR="00F43B6F" w:rsidRDefault="00F43B6F">
      <w:pPr>
        <w:pStyle w:val="ConsPlusNonformat"/>
        <w:jc w:val="both"/>
      </w:pPr>
      <w:r>
        <w:t>соответствующим решением ФСТ России для объемной группы, к которой конечный</w:t>
      </w:r>
    </w:p>
    <w:p w:rsidR="00F43B6F" w:rsidRDefault="00F43B6F">
      <w:pPr>
        <w:pStyle w:val="ConsPlusNonformat"/>
        <w:jc w:val="both"/>
      </w:pPr>
      <w:r>
        <w:t>потребитель был отнесен первоначально;</w:t>
      </w:r>
    </w:p>
    <w:p w:rsidR="00F43B6F" w:rsidRDefault="00F43B6F">
      <w:pPr>
        <w:pStyle w:val="ConsPlusNonformat"/>
        <w:jc w:val="both"/>
      </w:pPr>
      <w:r>
        <w:t xml:space="preserve">    k - порядковый номер месяца, в котором конечный потребитель был отнесен</w:t>
      </w:r>
    </w:p>
    <w:p w:rsidR="00F43B6F" w:rsidRDefault="00F43B6F">
      <w:pPr>
        <w:pStyle w:val="ConsPlusNonformat"/>
        <w:jc w:val="both"/>
      </w:pPr>
      <w:r>
        <w:t>к другой объемной группе;</w:t>
      </w:r>
    </w:p>
    <w:p w:rsidR="00F43B6F" w:rsidRDefault="00F43B6F">
      <w:pPr>
        <w:pStyle w:val="ConsPlusNonformat"/>
        <w:jc w:val="both"/>
      </w:pPr>
      <w:r>
        <w:t xml:space="preserve">    V   -  объем поставки газа конечному потребителю, который был отнесен к</w:t>
      </w:r>
    </w:p>
    <w:p w:rsidR="00F43B6F" w:rsidRDefault="00F43B6F">
      <w:pPr>
        <w:pStyle w:val="ConsPlusNonformat"/>
        <w:jc w:val="both"/>
      </w:pPr>
      <w:r>
        <w:t xml:space="preserve">     i</w:t>
      </w:r>
    </w:p>
    <w:p w:rsidR="00F43B6F" w:rsidRDefault="00F43B6F">
      <w:pPr>
        <w:pStyle w:val="ConsPlusNonformat"/>
        <w:jc w:val="both"/>
      </w:pPr>
      <w:r>
        <w:t>другой объемной группе в соответствующем месяце.</w:t>
      </w:r>
    </w:p>
    <w:p w:rsidR="00F43B6F" w:rsidRDefault="00F43B6F">
      <w:pPr>
        <w:pStyle w:val="ConsPlusNonformat"/>
        <w:jc w:val="both"/>
      </w:pPr>
      <w:r>
        <w:t xml:space="preserve">                               k</w:t>
      </w:r>
    </w:p>
    <w:p w:rsidR="00F43B6F" w:rsidRDefault="00F43B6F">
      <w:pPr>
        <w:pStyle w:val="ConsPlusNonformat"/>
        <w:jc w:val="both"/>
      </w:pPr>
      <w:r>
        <w:t xml:space="preserve">    В  случае  если  значение Т           ,  рассчитываемого   по   формуле</w:t>
      </w:r>
    </w:p>
    <w:p w:rsidR="00F43B6F" w:rsidRDefault="00F43B6F">
      <w:pPr>
        <w:pStyle w:val="ConsPlusNonformat"/>
        <w:jc w:val="both"/>
      </w:pPr>
      <w:r>
        <w:t xml:space="preserve">                               с.с.у.расч.</w:t>
      </w:r>
    </w:p>
    <w:p w:rsidR="00F43B6F" w:rsidRDefault="00F43B6F">
      <w:pPr>
        <w:pStyle w:val="ConsPlusNonformat"/>
        <w:jc w:val="both"/>
      </w:pPr>
      <w:hyperlink w:anchor="P208" w:history="1">
        <w:r>
          <w:rPr>
            <w:color w:val="0000FF"/>
          </w:rPr>
          <w:t>(5)</w:t>
        </w:r>
      </w:hyperlink>
      <w:r>
        <w:t>,  оказывается  отрицательным,   то   плата   за   снабженческо-сбытовые</w:t>
      </w:r>
    </w:p>
    <w:p w:rsidR="00F43B6F" w:rsidRDefault="00F43B6F">
      <w:pPr>
        <w:pStyle w:val="ConsPlusNonformat"/>
        <w:jc w:val="both"/>
      </w:pPr>
      <w:r>
        <w:t>услуги    в    этом    месяце   не   применяется,   а   размер   платы   за</w:t>
      </w:r>
    </w:p>
    <w:p w:rsidR="00F43B6F" w:rsidRDefault="00F43B6F">
      <w:pPr>
        <w:pStyle w:val="ConsPlusNonformat"/>
        <w:jc w:val="both"/>
      </w:pPr>
      <w:r>
        <w:t>снабженческо-сбытовые   услуги,   применяемый   к   объему  поставки  газа,</w:t>
      </w:r>
    </w:p>
    <w:p w:rsidR="00F43B6F" w:rsidRDefault="00F43B6F">
      <w:pPr>
        <w:pStyle w:val="ConsPlusNonformat"/>
        <w:jc w:val="both"/>
      </w:pPr>
      <w:r>
        <w:t>поставляемого   данному   конечному   потребителю,   в   следующем   месяце</w:t>
      </w:r>
    </w:p>
    <w:p w:rsidR="00F43B6F" w:rsidRDefault="00F43B6F">
      <w:pPr>
        <w:pStyle w:val="ConsPlusNonformat"/>
        <w:jc w:val="both"/>
      </w:pPr>
      <w:r>
        <w:t>рассчитывается по следующей формуле:</w:t>
      </w:r>
    </w:p>
    <w:p w:rsidR="00F43B6F" w:rsidRDefault="00F43B6F">
      <w:pPr>
        <w:pStyle w:val="ConsPlusNonformat"/>
        <w:jc w:val="both"/>
      </w:pPr>
    </w:p>
    <w:p w:rsidR="00F43B6F" w:rsidRDefault="00F43B6F">
      <w:pPr>
        <w:pStyle w:val="ConsPlusNonformat"/>
        <w:jc w:val="both"/>
      </w:pPr>
      <w:r>
        <w:t xml:space="preserve">                     2                    k</w:t>
      </w:r>
    </w:p>
    <w:p w:rsidR="00F43B6F" w:rsidRDefault="00F43B6F">
      <w:pPr>
        <w:pStyle w:val="ConsPlusNonformat"/>
        <w:jc w:val="both"/>
      </w:pPr>
      <w:r>
        <w:t xml:space="preserve">                    Т      x V    + V  x Т</w:t>
      </w:r>
    </w:p>
    <w:p w:rsidR="00F43B6F" w:rsidRDefault="00F43B6F">
      <w:pPr>
        <w:pStyle w:val="ConsPlusNonformat"/>
        <w:jc w:val="both"/>
      </w:pPr>
      <w:r>
        <w:t xml:space="preserve">     k+1             с.с.у    k+1    k    с.с.у.расч.</w:t>
      </w:r>
    </w:p>
    <w:p w:rsidR="00F43B6F" w:rsidRDefault="00F43B6F">
      <w:pPr>
        <w:pStyle w:val="ConsPlusNonformat"/>
        <w:jc w:val="both"/>
      </w:pPr>
      <w:bookmarkStart w:id="4" w:name="P240"/>
      <w:bookmarkEnd w:id="4"/>
      <w:r>
        <w:t xml:space="preserve">    Т            = -----------------------------------.                 (6)</w:t>
      </w:r>
    </w:p>
    <w:p w:rsidR="00F43B6F" w:rsidRDefault="00F43B6F">
      <w:pPr>
        <w:pStyle w:val="ConsPlusNonformat"/>
        <w:jc w:val="both"/>
      </w:pPr>
      <w:r>
        <w:t xml:space="preserve">     с.с.у.расч.                  V</w:t>
      </w:r>
    </w:p>
    <w:p w:rsidR="00F43B6F" w:rsidRDefault="00F43B6F">
      <w:pPr>
        <w:pStyle w:val="ConsPlusNonformat"/>
        <w:jc w:val="both"/>
      </w:pPr>
      <w:r>
        <w:t xml:space="preserve">                                   k+1</w:t>
      </w:r>
    </w:p>
    <w:p w:rsidR="00F43B6F" w:rsidRDefault="00F43B6F">
      <w:pPr>
        <w:pStyle w:val="ConsPlusNonformat"/>
        <w:jc w:val="both"/>
      </w:pPr>
    </w:p>
    <w:p w:rsidR="00F43B6F" w:rsidRDefault="00F43B6F">
      <w:pPr>
        <w:pStyle w:val="ConsPlusNonformat"/>
        <w:jc w:val="both"/>
      </w:pPr>
      <w:r>
        <w:t xml:space="preserve">                                k+1</w:t>
      </w:r>
    </w:p>
    <w:p w:rsidR="00F43B6F" w:rsidRDefault="00F43B6F">
      <w:pPr>
        <w:pStyle w:val="ConsPlusNonformat"/>
        <w:jc w:val="both"/>
      </w:pPr>
      <w:r>
        <w:t xml:space="preserve">    В  случае  если  значение  Т           ,  рассчитываемого  по   формуле</w:t>
      </w:r>
    </w:p>
    <w:p w:rsidR="00F43B6F" w:rsidRDefault="00F43B6F">
      <w:pPr>
        <w:pStyle w:val="ConsPlusNonformat"/>
        <w:jc w:val="both"/>
      </w:pPr>
      <w:r>
        <w:t xml:space="preserve">                                с.с.у.расч.</w:t>
      </w:r>
    </w:p>
    <w:p w:rsidR="00F43B6F" w:rsidRDefault="00F43B6F">
      <w:pPr>
        <w:pStyle w:val="ConsPlusNonformat"/>
        <w:jc w:val="both"/>
      </w:pPr>
      <w:hyperlink w:anchor="P240" w:history="1">
        <w:r>
          <w:rPr>
            <w:color w:val="0000FF"/>
          </w:rPr>
          <w:t>(6)</w:t>
        </w:r>
      </w:hyperlink>
      <w:r>
        <w:t>,  вновь  оказывается  отрицательным,  то плата за снабженческо-сбытовые</w:t>
      </w:r>
    </w:p>
    <w:p w:rsidR="00F43B6F" w:rsidRDefault="00F43B6F">
      <w:pPr>
        <w:pStyle w:val="ConsPlusNonformat"/>
        <w:jc w:val="both"/>
      </w:pPr>
      <w:r>
        <w:t xml:space="preserve">услуги  в  этом  месяце  не  взимается, а расчет по </w:t>
      </w:r>
      <w:hyperlink w:anchor="P240" w:history="1">
        <w:r>
          <w:rPr>
            <w:color w:val="0000FF"/>
          </w:rPr>
          <w:t>формуле (6)</w:t>
        </w:r>
      </w:hyperlink>
      <w:r>
        <w:t xml:space="preserve"> повторяется</w:t>
      </w:r>
    </w:p>
    <w:p w:rsidR="00F43B6F" w:rsidRDefault="00F43B6F">
      <w:pPr>
        <w:pStyle w:val="ConsPlusNonformat"/>
        <w:jc w:val="both"/>
      </w:pPr>
      <w:r>
        <w:t>каждый   месяц  до  получения  положительного  значения  размера  платы  за</w:t>
      </w:r>
    </w:p>
    <w:p w:rsidR="00F43B6F" w:rsidRDefault="00F43B6F">
      <w:pPr>
        <w:pStyle w:val="ConsPlusNonformat"/>
        <w:jc w:val="both"/>
      </w:pPr>
      <w:r>
        <w:t>снабженческо-сбытовые услуги.</w:t>
      </w:r>
    </w:p>
    <w:p w:rsidR="00F43B6F" w:rsidRDefault="00F43B6F">
      <w:pPr>
        <w:pStyle w:val="ConsPlusNonformat"/>
        <w:jc w:val="both"/>
      </w:pPr>
      <w:r>
        <w:t xml:space="preserve">                             k</w:t>
      </w:r>
    </w:p>
    <w:p w:rsidR="00F43B6F" w:rsidRDefault="00F43B6F">
      <w:pPr>
        <w:pStyle w:val="ConsPlusNonformat"/>
        <w:jc w:val="both"/>
      </w:pPr>
      <w:r>
        <w:t xml:space="preserve">    В случае если  значение Т           ,   рассчитываемого по </w:t>
      </w:r>
      <w:hyperlink w:anchor="P208" w:history="1">
        <w:r>
          <w:rPr>
            <w:color w:val="0000FF"/>
          </w:rPr>
          <w:t>формуле (5)</w:t>
        </w:r>
      </w:hyperlink>
      <w:r>
        <w:t>,</w:t>
      </w:r>
    </w:p>
    <w:p w:rsidR="00F43B6F" w:rsidRDefault="00F43B6F">
      <w:pPr>
        <w:pStyle w:val="ConsPlusNonformat"/>
        <w:jc w:val="both"/>
      </w:pPr>
      <w:r>
        <w:t xml:space="preserve">                             с.с.у.расч.</w:t>
      </w:r>
    </w:p>
    <w:p w:rsidR="00F43B6F" w:rsidRDefault="00F43B6F">
      <w:pPr>
        <w:pStyle w:val="ConsPlusNonformat"/>
        <w:jc w:val="both"/>
      </w:pPr>
      <w:r>
        <w:t>оказывается  отрицательным,  осуществляется проведение перерасчета платы за</w:t>
      </w:r>
    </w:p>
    <w:p w:rsidR="00F43B6F" w:rsidRDefault="00F43B6F">
      <w:pPr>
        <w:pStyle w:val="ConsPlusNonformat"/>
        <w:jc w:val="both"/>
      </w:pPr>
      <w:r>
        <w:t>снабженческо-сбытовые  услуги  в соответствии с алгоритмом, предусмотренным</w:t>
      </w:r>
    </w:p>
    <w:p w:rsidR="00F43B6F" w:rsidRDefault="00F43B6F">
      <w:pPr>
        <w:pStyle w:val="ConsPlusNonformat"/>
        <w:jc w:val="both"/>
      </w:pPr>
      <w:r>
        <w:t>формулой (6),  за  предыдущий  месяц   в  случае,  если  это  предусмотрено</w:t>
      </w:r>
    </w:p>
    <w:p w:rsidR="00F43B6F" w:rsidRDefault="00F43B6F">
      <w:pPr>
        <w:pStyle w:val="ConsPlusNonformat"/>
        <w:jc w:val="both"/>
      </w:pPr>
      <w:r>
        <w:t>договором поставки и (или) рассматриваемый поставщик больше не осуществляет</w:t>
      </w:r>
    </w:p>
    <w:p w:rsidR="00F43B6F" w:rsidRDefault="00F43B6F">
      <w:pPr>
        <w:pStyle w:val="ConsPlusNonformat"/>
        <w:jc w:val="both"/>
      </w:pPr>
      <w:r>
        <w:t>поставку газа указанному конечному потребителю.</w:t>
      </w:r>
    </w:p>
    <w:p w:rsidR="00F43B6F" w:rsidRDefault="00F43B6F">
      <w:pPr>
        <w:pStyle w:val="ConsPlusNormal"/>
        <w:ind w:firstLine="540"/>
        <w:jc w:val="both"/>
      </w:pPr>
      <w:r>
        <w:t xml:space="preserve">Абзац исключен. - </w:t>
      </w:r>
      <w:hyperlink r:id="rId31" w:history="1">
        <w:r>
          <w:rPr>
            <w:color w:val="0000FF"/>
          </w:rPr>
          <w:t>Приказ</w:t>
        </w:r>
      </w:hyperlink>
      <w:r>
        <w:t xml:space="preserve"> ФСТ РФ от 27.10.2011 N 254-э/4.</w:t>
      </w:r>
    </w:p>
    <w:p w:rsidR="00F43B6F" w:rsidRDefault="00F43B6F">
      <w:pPr>
        <w:pStyle w:val="ConsPlusNormal"/>
        <w:spacing w:before="240"/>
        <w:ind w:firstLine="540"/>
        <w:jc w:val="both"/>
      </w:pPr>
      <w:hyperlink r:id="rId32" w:history="1">
        <w:r>
          <w:rPr>
            <w:color w:val="0000FF"/>
          </w:rPr>
          <w:t>21</w:t>
        </w:r>
      </w:hyperlink>
      <w:r>
        <w:t xml:space="preserve">. В случае если в течение календарного года после начала поставки газа вследствие заключения дополнительных соглашений к договору поставки газа с конечным потребителем годовой договорной объем поставки газа за вычетом суммарных объемов перерасхода газа без предварительного согласования с поставщиком, газотранспортной или газораспределительной организацией в течение года, определяемых на момент заключения дополнительного соглашения к договору поставки газа (но не более 10% от общего годового договорного объема поставки газа) по какой-либо точке подключения выходит за объемные пределы группы, к которой данный конечный потребитель был первоначально отнесен, осуществляется проведение отнесения данного конечного потребителя к другой группе с учетом алгоритма корректировки тарифов, изложенного в </w:t>
      </w:r>
      <w:hyperlink w:anchor="P105" w:history="1">
        <w:r>
          <w:rPr>
            <w:color w:val="0000FF"/>
          </w:rPr>
          <w:t>пункте 20</w:t>
        </w:r>
      </w:hyperlink>
      <w:r>
        <w:t xml:space="preserve"> настоящих Методических указаний, если договором поставки газа предусмотрены объемные показатели по точкам подключения. Корректировка отнесения конечного потребителя к группе вследствие заключения дополнительных соглашений к договору поставки газа не проводится, если это указано в договоре поставки.</w:t>
      </w:r>
    </w:p>
    <w:p w:rsidR="00F43B6F" w:rsidRDefault="00F43B6F">
      <w:pPr>
        <w:pStyle w:val="ConsPlusNormal"/>
      </w:pPr>
      <w:r>
        <w:t xml:space="preserve">(п. 21 в ред. </w:t>
      </w:r>
      <w:hyperlink r:id="rId33" w:history="1">
        <w:r>
          <w:rPr>
            <w:color w:val="0000FF"/>
          </w:rPr>
          <w:t>Приказа</w:t>
        </w:r>
      </w:hyperlink>
      <w:r>
        <w:t xml:space="preserve"> ФСТ РФ от 27.10.2011 N 254-э/4)</w:t>
      </w:r>
    </w:p>
    <w:p w:rsidR="00F43B6F" w:rsidRDefault="00F43B6F">
      <w:pPr>
        <w:pStyle w:val="ConsPlusNormal"/>
        <w:spacing w:before="240"/>
        <w:ind w:firstLine="540"/>
        <w:jc w:val="both"/>
      </w:pPr>
      <w:hyperlink r:id="rId34" w:history="1">
        <w:r>
          <w:rPr>
            <w:color w:val="0000FF"/>
          </w:rPr>
          <w:t>22</w:t>
        </w:r>
      </w:hyperlink>
      <w:r>
        <w:t>. Для случаев, когда в течение календарного года меняются имущественные права на газоиспользующее оборудование, годовой объем потребления газа на котором превышает 100 тыс. м куб., что сопровождается завершением поставки газа для указанного оборудования конечному потребителю (кроме населения) по какой-либо точке (точкам) подключения сетей конечного потребителя к газораспределительным и (или) газотранспортным сетям, передавшему указанное оборудование (далее - КП 1), и началом поставки газа для указанного оборудования конечному потребителю (кроме населения), его получившему (далее - КП 2), по указанным выше точке (точкам) подключения сетей конечного потребителя к газораспределительным и (или) газотранспортным сетям, правила отнесения указанных конечных потребителей к группам, по которым дифференцируется плата за снабженческо-сбытовые услуги, определяются ниже в данном пункте.</w:t>
      </w:r>
    </w:p>
    <w:p w:rsidR="00F43B6F" w:rsidRDefault="00F43B6F">
      <w:pPr>
        <w:pStyle w:val="ConsPlusNormal"/>
      </w:pPr>
      <w:r>
        <w:t xml:space="preserve">(в ред. </w:t>
      </w:r>
      <w:hyperlink r:id="rId35" w:history="1">
        <w:r>
          <w:rPr>
            <w:color w:val="0000FF"/>
          </w:rPr>
          <w:t>Приказа</w:t>
        </w:r>
      </w:hyperlink>
      <w:r>
        <w:t xml:space="preserve"> ФСТ РФ от 27.10.2011 N 254-э/4)</w:t>
      </w:r>
    </w:p>
    <w:p w:rsidR="00F43B6F" w:rsidRDefault="00F43B6F">
      <w:pPr>
        <w:pStyle w:val="ConsPlusNormal"/>
        <w:spacing w:before="240"/>
        <w:ind w:firstLine="540"/>
        <w:jc w:val="both"/>
      </w:pPr>
      <w:r>
        <w:t>В случае если договор поставки газа заключен с КП 1 на полный календарный год, то первоначальное отнесение КП 1 к группе производится исходя из объема поставки газа по данной точке подключения, указанного в договоре с КП 1.</w:t>
      </w:r>
    </w:p>
    <w:p w:rsidR="00F43B6F" w:rsidRDefault="00F43B6F">
      <w:pPr>
        <w:pStyle w:val="ConsPlusNormal"/>
        <w:spacing w:before="240"/>
        <w:ind w:firstLine="540"/>
        <w:jc w:val="both"/>
      </w:pPr>
      <w:r>
        <w:t>В случае если договор поставки газа заключен с КП 1 на период до передачи газоиспользующего оборудования, то первоначальное отнесение КП 1 к группе производится исходя из фактического объема поставки газа по данной точке подключения КП 1 за полный предыдущий год (в случае отсутствия таких данных - договорного объема поставки газа по данной точке подключения КП 1, пересчитанного на полный год с использованием метода, приведенного в настоящих Методических указаниях).</w:t>
      </w:r>
    </w:p>
    <w:p w:rsidR="00F43B6F" w:rsidRDefault="00F43B6F">
      <w:pPr>
        <w:pStyle w:val="ConsPlusNormal"/>
        <w:spacing w:before="240"/>
        <w:ind w:firstLine="540"/>
        <w:jc w:val="both"/>
      </w:pPr>
      <w:r>
        <w:t>Первоначальное отнесение к группе КП 2 производится исходя из суммы фактического потребления газа в текущем календарном году по данной точке подключения КП 1 и договорного объема поставки газа на оставшийся период текущего календарного года КП 2.</w:t>
      </w:r>
    </w:p>
    <w:p w:rsidR="00F43B6F" w:rsidRDefault="00F43B6F">
      <w:pPr>
        <w:pStyle w:val="ConsPlusNormal"/>
        <w:spacing w:before="240"/>
        <w:ind w:firstLine="540"/>
        <w:jc w:val="both"/>
      </w:pPr>
      <w:r>
        <w:t>Проведение корректировки отнесения КП 1 к группе производится исходя из суммы фактического объема поставки газа КП 1 по рассматриваемой точке подключения и договорного объема поставки газа КП 2.</w:t>
      </w:r>
    </w:p>
    <w:p w:rsidR="00F43B6F" w:rsidRDefault="00F43B6F">
      <w:pPr>
        <w:pStyle w:val="ConsPlusNormal"/>
        <w:spacing w:before="240"/>
        <w:ind w:firstLine="540"/>
        <w:jc w:val="both"/>
      </w:pPr>
      <w:r>
        <w:t>В случае если суммарный фактический объем поставки газа КП 1 и КП 2 за календарный год по рассматриваемой точке подключения выходит за рамки объемных пределов формирования группы, к которой указанные потребители были первоначально отнесены, проводится отнесение КП 2 к другой группе.</w:t>
      </w:r>
    </w:p>
    <w:p w:rsidR="00F43B6F" w:rsidRDefault="00F43B6F">
      <w:pPr>
        <w:pStyle w:val="ConsPlusNormal"/>
        <w:spacing w:before="240"/>
        <w:ind w:firstLine="540"/>
        <w:jc w:val="both"/>
      </w:pPr>
      <w:r>
        <w:t xml:space="preserve">Подходы формирования тарифов в случае проведения корректировки отнесения КП 1 и КП 2 к группе аналогичны указанным в </w:t>
      </w:r>
      <w:hyperlink w:anchor="P105" w:history="1">
        <w:r>
          <w:rPr>
            <w:color w:val="0000FF"/>
          </w:rPr>
          <w:t>пункте 20</w:t>
        </w:r>
      </w:hyperlink>
      <w:r>
        <w:t xml:space="preserve"> настоящих Методических указаний.</w:t>
      </w:r>
    </w:p>
    <w:p w:rsidR="00F43B6F" w:rsidRDefault="00F43B6F">
      <w:pPr>
        <w:pStyle w:val="ConsPlusNormal"/>
      </w:pPr>
      <w:r>
        <w:t xml:space="preserve">(в ред. </w:t>
      </w:r>
      <w:hyperlink r:id="rId36" w:history="1">
        <w:r>
          <w:rPr>
            <w:color w:val="0000FF"/>
          </w:rPr>
          <w:t>Приказа</w:t>
        </w:r>
      </w:hyperlink>
      <w:r>
        <w:t xml:space="preserve"> ФСТ РФ от 27.10.2011 N 254-э/4)</w:t>
      </w:r>
    </w:p>
    <w:p w:rsidR="00F43B6F" w:rsidRDefault="00F43B6F">
      <w:pPr>
        <w:pStyle w:val="ConsPlusNormal"/>
        <w:spacing w:before="240"/>
        <w:ind w:firstLine="540"/>
        <w:jc w:val="both"/>
      </w:pPr>
      <w:r>
        <w:t xml:space="preserve">Абзац исключен. - </w:t>
      </w:r>
      <w:hyperlink r:id="rId37" w:history="1">
        <w:r>
          <w:rPr>
            <w:color w:val="0000FF"/>
          </w:rPr>
          <w:t>Приказ</w:t>
        </w:r>
      </w:hyperlink>
      <w:r>
        <w:t xml:space="preserve"> ФСТ РФ от 27.10.2011 N 254-э/4.</w:t>
      </w:r>
    </w:p>
    <w:p w:rsidR="00F43B6F" w:rsidRDefault="00F43B6F">
      <w:pPr>
        <w:pStyle w:val="ConsPlusNormal"/>
        <w:spacing w:before="240"/>
        <w:ind w:firstLine="540"/>
        <w:jc w:val="both"/>
      </w:pPr>
      <w:r>
        <w:t>23. Для случаев, когда в течение календарного года происходит смена поставщика газа, на который распространяется государственное регулирование оптовых цен, правила отнесения конечных потребителей к группам, по которым дифференцируется плата за снабженческо-сбытовые услуги, определяются ниже в данном пункте.</w:t>
      </w:r>
    </w:p>
    <w:p w:rsidR="00F43B6F" w:rsidRDefault="00F43B6F">
      <w:pPr>
        <w:pStyle w:val="ConsPlusNormal"/>
        <w:spacing w:before="240"/>
        <w:ind w:firstLine="540"/>
        <w:jc w:val="both"/>
      </w:pPr>
      <w:r>
        <w:t xml:space="preserve">В случае если договор поставки газа заключен с первым поставщиком на полный календарный год, то первоначальное отнесение конечного потребителя к группе последующим поставщиком производится исходя из объема поставки газа по данной </w:t>
      </w:r>
      <w:r>
        <w:lastRenderedPageBreak/>
        <w:t>точке подключения, указанного в договоре с первым поставщиком.</w:t>
      </w:r>
    </w:p>
    <w:p w:rsidR="00F43B6F" w:rsidRDefault="00F43B6F">
      <w:pPr>
        <w:pStyle w:val="ConsPlusNormal"/>
        <w:spacing w:before="240"/>
        <w:ind w:firstLine="540"/>
        <w:jc w:val="both"/>
      </w:pPr>
      <w:r>
        <w:t>В случае если договоры поставки газа заключены к моменту начала поставки газа с обоими поставщиками на соответствующие периоды поставки газа, то первоначальное отнесение конечного потребителя к группе производится исходя из суммы объемов поставки газа по данной точке подключения, указанных в договорах с обоими поставщиками.</w:t>
      </w:r>
    </w:p>
    <w:p w:rsidR="00F43B6F" w:rsidRDefault="00F43B6F">
      <w:pPr>
        <w:pStyle w:val="ConsPlusNormal"/>
        <w:spacing w:before="240"/>
        <w:ind w:firstLine="540"/>
        <w:jc w:val="both"/>
      </w:pPr>
      <w:r>
        <w:t xml:space="preserve">В случае если договор поставки газа заключен только с первым поставщиком на неполный календарный год, то первоначальное отнесение конечного потребителя к группе последующим поставщиком производится исходя из фактического объема поставки газа по данной точке подключения рассматриваемого конечного потребителя за полный предыдущий год (в случае отсутствия таких данных - договорного объема поставки газа по данной точке подключения, пересчитанного на полный год с использованием метода, приведенного в </w:t>
      </w:r>
      <w:hyperlink w:anchor="P76" w:history="1">
        <w:r>
          <w:rPr>
            <w:color w:val="0000FF"/>
          </w:rPr>
          <w:t>пункте 11</w:t>
        </w:r>
      </w:hyperlink>
      <w:r>
        <w:t xml:space="preserve"> настоящих Методических указаниях).</w:t>
      </w:r>
    </w:p>
    <w:p w:rsidR="00F43B6F" w:rsidRDefault="00F43B6F">
      <w:pPr>
        <w:pStyle w:val="ConsPlusNormal"/>
        <w:spacing w:before="240"/>
        <w:ind w:firstLine="540"/>
        <w:jc w:val="both"/>
      </w:pPr>
      <w:r>
        <w:t>Определение необходимости проведения корректировки отнесения конечного потребителя к группе по окончании периода поставки газа первым поставщиком производится исходя из суммы фактического объема поставки газа первым поставщиком и договорного объема поставки газа вторым поставщиком по рассматриваемой точке подключения.</w:t>
      </w:r>
    </w:p>
    <w:p w:rsidR="00F43B6F" w:rsidRDefault="00F43B6F">
      <w:pPr>
        <w:pStyle w:val="ConsPlusNormal"/>
        <w:spacing w:before="240"/>
        <w:ind w:firstLine="540"/>
        <w:jc w:val="both"/>
      </w:pPr>
      <w:r>
        <w:t>В случае если суммарный фактический объем поставки газа всеми поставщиками за календарный год по рассматриваемой точке подключения выходит за рамки объемных пределов формирования группы, к которой указанные потребители были отнесены, проводится отнесение конечного потребителя к другой группе.</w:t>
      </w:r>
    </w:p>
    <w:p w:rsidR="00F43B6F" w:rsidRDefault="00F43B6F">
      <w:pPr>
        <w:pStyle w:val="ConsPlusNormal"/>
        <w:spacing w:before="240"/>
        <w:ind w:firstLine="540"/>
        <w:jc w:val="both"/>
      </w:pPr>
      <w:r>
        <w:t xml:space="preserve">Подходы формирования тарифов в случае проведения корректировки отнесения конечного потребителя к группе аналогичны указанным в </w:t>
      </w:r>
      <w:hyperlink w:anchor="P105" w:history="1">
        <w:r>
          <w:rPr>
            <w:color w:val="0000FF"/>
          </w:rPr>
          <w:t>пункте 20</w:t>
        </w:r>
      </w:hyperlink>
      <w:r>
        <w:t xml:space="preserve"> настоящих Методических указаний.</w:t>
      </w:r>
    </w:p>
    <w:p w:rsidR="00F43B6F" w:rsidRDefault="00F43B6F">
      <w:pPr>
        <w:pStyle w:val="ConsPlusNormal"/>
      </w:pPr>
      <w:r>
        <w:t xml:space="preserve">(п. 23 введен </w:t>
      </w:r>
      <w:hyperlink r:id="rId38" w:history="1">
        <w:r>
          <w:rPr>
            <w:color w:val="0000FF"/>
          </w:rPr>
          <w:t>Приказом</w:t>
        </w:r>
      </w:hyperlink>
      <w:r>
        <w:t xml:space="preserve"> ФСТ РФ от 27.10.2011 N 254-э/4)</w:t>
      </w: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jc w:val="right"/>
        <w:outlineLvl w:val="1"/>
      </w:pPr>
      <w:r>
        <w:t>Приложение 1</w:t>
      </w:r>
    </w:p>
    <w:p w:rsidR="00F43B6F" w:rsidRDefault="00F43B6F">
      <w:pPr>
        <w:pStyle w:val="ConsPlusNormal"/>
        <w:jc w:val="right"/>
      </w:pPr>
      <w:r>
        <w:t>к Методическим указаниям по</w:t>
      </w:r>
    </w:p>
    <w:p w:rsidR="00F43B6F" w:rsidRDefault="00F43B6F">
      <w:pPr>
        <w:pStyle w:val="ConsPlusNormal"/>
        <w:jc w:val="right"/>
      </w:pPr>
      <w:r>
        <w:t>регулированию размера платы за</w:t>
      </w:r>
    </w:p>
    <w:p w:rsidR="00F43B6F" w:rsidRDefault="00F43B6F">
      <w:pPr>
        <w:pStyle w:val="ConsPlusNormal"/>
        <w:jc w:val="right"/>
      </w:pPr>
      <w:r>
        <w:t>снабженческо-сбытовые услуги,</w:t>
      </w:r>
    </w:p>
    <w:p w:rsidR="00F43B6F" w:rsidRDefault="00F43B6F">
      <w:pPr>
        <w:pStyle w:val="ConsPlusNormal"/>
        <w:jc w:val="right"/>
      </w:pPr>
      <w:r>
        <w:t>оказываемые конечным потребителям</w:t>
      </w:r>
    </w:p>
    <w:p w:rsidR="00F43B6F" w:rsidRDefault="00F43B6F">
      <w:pPr>
        <w:pStyle w:val="ConsPlusNormal"/>
        <w:jc w:val="right"/>
      </w:pPr>
      <w:r>
        <w:t>поставщиками газа</w:t>
      </w:r>
    </w:p>
    <w:p w:rsidR="00F43B6F" w:rsidRDefault="00F43B6F">
      <w:pPr>
        <w:pStyle w:val="ConsPlusNormal"/>
        <w:ind w:firstLine="540"/>
        <w:jc w:val="both"/>
      </w:pPr>
    </w:p>
    <w:p w:rsidR="00F43B6F" w:rsidRDefault="00F43B6F">
      <w:pPr>
        <w:pStyle w:val="ConsPlusNormal"/>
        <w:jc w:val="center"/>
      </w:pPr>
      <w:bookmarkStart w:id="5" w:name="P292"/>
      <w:bookmarkEnd w:id="5"/>
      <w:r>
        <w:t>КЛАССИФИКАЦИЯ ГРУПП КОНЕЧНЫХ ПОТРЕБИТЕЛЕЙ</w:t>
      </w:r>
    </w:p>
    <w:p w:rsidR="00F43B6F" w:rsidRDefault="00F43B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43B6F">
        <w:trPr>
          <w:jc w:val="center"/>
        </w:trPr>
        <w:tc>
          <w:tcPr>
            <w:tcW w:w="9294" w:type="dxa"/>
            <w:tcBorders>
              <w:top w:val="nil"/>
              <w:left w:val="single" w:sz="24" w:space="0" w:color="CED3F1"/>
              <w:bottom w:val="nil"/>
              <w:right w:val="single" w:sz="24" w:space="0" w:color="F4F3F8"/>
            </w:tcBorders>
            <w:shd w:val="clear" w:color="auto" w:fill="F4F3F8"/>
          </w:tcPr>
          <w:p w:rsidR="00F43B6F" w:rsidRDefault="00F43B6F">
            <w:pPr>
              <w:pStyle w:val="ConsPlusNormal"/>
              <w:jc w:val="center"/>
            </w:pPr>
            <w:r>
              <w:rPr>
                <w:color w:val="392C69"/>
              </w:rPr>
              <w:t>Список изменяющих документов</w:t>
            </w:r>
          </w:p>
          <w:p w:rsidR="00F43B6F" w:rsidRDefault="00F43B6F">
            <w:pPr>
              <w:pStyle w:val="ConsPlusNormal"/>
              <w:jc w:val="center"/>
            </w:pPr>
            <w:r>
              <w:rPr>
                <w:color w:val="392C69"/>
              </w:rPr>
              <w:t xml:space="preserve">(в ред. </w:t>
            </w:r>
            <w:hyperlink r:id="rId39" w:history="1">
              <w:r>
                <w:rPr>
                  <w:color w:val="0000FF"/>
                </w:rPr>
                <w:t>Приказа</w:t>
              </w:r>
            </w:hyperlink>
            <w:r>
              <w:rPr>
                <w:color w:val="392C69"/>
              </w:rPr>
              <w:t xml:space="preserve"> ФСТ РФ от 27.10.2011 N 254-э/4)</w:t>
            </w:r>
          </w:p>
        </w:tc>
      </w:tr>
    </w:tbl>
    <w:p w:rsidR="00F43B6F" w:rsidRDefault="00F43B6F">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800"/>
        <w:gridCol w:w="4320"/>
        <w:gridCol w:w="3120"/>
      </w:tblGrid>
      <w:tr w:rsidR="00F43B6F">
        <w:trPr>
          <w:trHeight w:val="240"/>
        </w:trPr>
        <w:tc>
          <w:tcPr>
            <w:tcW w:w="1800" w:type="dxa"/>
          </w:tcPr>
          <w:p w:rsidR="00F43B6F" w:rsidRDefault="00F43B6F">
            <w:pPr>
              <w:pStyle w:val="ConsPlusNonformat"/>
              <w:jc w:val="both"/>
            </w:pPr>
            <w:r>
              <w:t xml:space="preserve">   Группы    </w:t>
            </w:r>
          </w:p>
          <w:p w:rsidR="00F43B6F" w:rsidRDefault="00F43B6F">
            <w:pPr>
              <w:pStyle w:val="ConsPlusNonformat"/>
              <w:jc w:val="both"/>
            </w:pPr>
            <w:r>
              <w:t xml:space="preserve">  конечных   </w:t>
            </w:r>
          </w:p>
          <w:p w:rsidR="00F43B6F" w:rsidRDefault="00F43B6F">
            <w:pPr>
              <w:pStyle w:val="ConsPlusNonformat"/>
              <w:jc w:val="both"/>
            </w:pPr>
            <w:r>
              <w:t xml:space="preserve">потребителей </w:t>
            </w:r>
          </w:p>
        </w:tc>
        <w:tc>
          <w:tcPr>
            <w:tcW w:w="4320" w:type="dxa"/>
          </w:tcPr>
          <w:p w:rsidR="00F43B6F" w:rsidRDefault="00F43B6F">
            <w:pPr>
              <w:pStyle w:val="ConsPlusNonformat"/>
              <w:jc w:val="both"/>
            </w:pPr>
            <w:r>
              <w:t xml:space="preserve">Объемные диапазоны групп конечных </w:t>
            </w:r>
          </w:p>
          <w:p w:rsidR="00F43B6F" w:rsidRDefault="00F43B6F">
            <w:pPr>
              <w:pStyle w:val="ConsPlusNonformat"/>
              <w:jc w:val="both"/>
            </w:pPr>
            <w:r>
              <w:t xml:space="preserve">           потребителей           </w:t>
            </w:r>
          </w:p>
        </w:tc>
        <w:tc>
          <w:tcPr>
            <w:tcW w:w="3120" w:type="dxa"/>
          </w:tcPr>
          <w:p w:rsidR="00F43B6F" w:rsidRDefault="00F43B6F">
            <w:pPr>
              <w:pStyle w:val="ConsPlusNonformat"/>
              <w:jc w:val="both"/>
            </w:pPr>
            <w:r>
              <w:t xml:space="preserve"> Коэффициенты удельной  </w:t>
            </w:r>
          </w:p>
          <w:p w:rsidR="00F43B6F" w:rsidRDefault="00F43B6F">
            <w:pPr>
              <w:pStyle w:val="ConsPlusNonformat"/>
              <w:jc w:val="both"/>
            </w:pPr>
            <w:r>
              <w:t xml:space="preserve">   сложности оказания   </w:t>
            </w:r>
          </w:p>
          <w:p w:rsidR="00F43B6F" w:rsidRDefault="00F43B6F">
            <w:pPr>
              <w:pStyle w:val="ConsPlusNonformat"/>
              <w:jc w:val="both"/>
            </w:pPr>
            <w:r>
              <w:t xml:space="preserve"> снабженческо-сбытовых  </w:t>
            </w:r>
          </w:p>
          <w:p w:rsidR="00F43B6F" w:rsidRDefault="00F43B6F">
            <w:pPr>
              <w:pStyle w:val="ConsPlusNonformat"/>
              <w:jc w:val="both"/>
            </w:pPr>
            <w:r>
              <w:t xml:space="preserve">         услуг          </w:t>
            </w:r>
          </w:p>
        </w:tc>
      </w:tr>
      <w:tr w:rsidR="00F43B6F">
        <w:trPr>
          <w:trHeight w:val="240"/>
        </w:trPr>
        <w:tc>
          <w:tcPr>
            <w:tcW w:w="1800" w:type="dxa"/>
            <w:tcBorders>
              <w:top w:val="nil"/>
            </w:tcBorders>
          </w:tcPr>
          <w:p w:rsidR="00F43B6F" w:rsidRDefault="00F43B6F">
            <w:pPr>
              <w:pStyle w:val="ConsPlusNonformat"/>
              <w:jc w:val="both"/>
            </w:pPr>
            <w:r>
              <w:lastRenderedPageBreak/>
              <w:t xml:space="preserve"> 1-я группа  </w:t>
            </w:r>
          </w:p>
        </w:tc>
        <w:tc>
          <w:tcPr>
            <w:tcW w:w="4320" w:type="dxa"/>
            <w:tcBorders>
              <w:top w:val="nil"/>
            </w:tcBorders>
          </w:tcPr>
          <w:p w:rsidR="00F43B6F" w:rsidRDefault="00F43B6F">
            <w:pPr>
              <w:pStyle w:val="ConsPlusNonformat"/>
              <w:jc w:val="both"/>
            </w:pPr>
            <w:r>
              <w:t xml:space="preserve">     свыше 500 млн. м3 в год      </w:t>
            </w:r>
          </w:p>
        </w:tc>
        <w:tc>
          <w:tcPr>
            <w:tcW w:w="3120" w:type="dxa"/>
            <w:tcBorders>
              <w:top w:val="nil"/>
            </w:tcBorders>
          </w:tcPr>
          <w:p w:rsidR="00F43B6F" w:rsidRDefault="00F43B6F">
            <w:pPr>
              <w:pStyle w:val="ConsPlusNonformat"/>
              <w:jc w:val="both"/>
            </w:pPr>
            <w:r>
              <w:t xml:space="preserve">       0,05 - 0,2       </w:t>
            </w:r>
          </w:p>
        </w:tc>
      </w:tr>
      <w:tr w:rsidR="00F43B6F">
        <w:trPr>
          <w:trHeight w:val="240"/>
        </w:trPr>
        <w:tc>
          <w:tcPr>
            <w:tcW w:w="1800" w:type="dxa"/>
            <w:tcBorders>
              <w:top w:val="nil"/>
            </w:tcBorders>
          </w:tcPr>
          <w:p w:rsidR="00F43B6F" w:rsidRDefault="00F43B6F">
            <w:pPr>
              <w:pStyle w:val="ConsPlusNonformat"/>
              <w:jc w:val="both"/>
            </w:pPr>
            <w:r>
              <w:t xml:space="preserve"> 2-я группа  </w:t>
            </w:r>
          </w:p>
        </w:tc>
        <w:tc>
          <w:tcPr>
            <w:tcW w:w="4320" w:type="dxa"/>
            <w:tcBorders>
              <w:top w:val="nil"/>
            </w:tcBorders>
          </w:tcPr>
          <w:p w:rsidR="00F43B6F" w:rsidRDefault="00F43B6F">
            <w:pPr>
              <w:pStyle w:val="ConsPlusNonformat"/>
              <w:jc w:val="both"/>
            </w:pPr>
            <w:r>
              <w:t xml:space="preserve"> от 100 млн. м3 до 500 млн. м3 в  </w:t>
            </w:r>
          </w:p>
          <w:p w:rsidR="00F43B6F" w:rsidRDefault="00F43B6F">
            <w:pPr>
              <w:pStyle w:val="ConsPlusNonformat"/>
              <w:jc w:val="both"/>
            </w:pPr>
            <w:r>
              <w:t xml:space="preserve">         год включительно         </w:t>
            </w:r>
          </w:p>
        </w:tc>
        <w:tc>
          <w:tcPr>
            <w:tcW w:w="3120" w:type="dxa"/>
            <w:tcBorders>
              <w:top w:val="nil"/>
            </w:tcBorders>
          </w:tcPr>
          <w:p w:rsidR="00F43B6F" w:rsidRDefault="00F43B6F">
            <w:pPr>
              <w:pStyle w:val="ConsPlusNonformat"/>
              <w:jc w:val="both"/>
            </w:pPr>
            <w:r>
              <w:t xml:space="preserve">       0,25 - 0,4       </w:t>
            </w:r>
          </w:p>
        </w:tc>
      </w:tr>
      <w:tr w:rsidR="00F43B6F">
        <w:trPr>
          <w:trHeight w:val="240"/>
        </w:trPr>
        <w:tc>
          <w:tcPr>
            <w:tcW w:w="1800" w:type="dxa"/>
            <w:tcBorders>
              <w:top w:val="nil"/>
            </w:tcBorders>
          </w:tcPr>
          <w:p w:rsidR="00F43B6F" w:rsidRDefault="00F43B6F">
            <w:pPr>
              <w:pStyle w:val="ConsPlusNonformat"/>
              <w:jc w:val="both"/>
            </w:pPr>
            <w:r>
              <w:t xml:space="preserve"> 3-я группа  </w:t>
            </w:r>
          </w:p>
        </w:tc>
        <w:tc>
          <w:tcPr>
            <w:tcW w:w="4320" w:type="dxa"/>
            <w:tcBorders>
              <w:top w:val="nil"/>
            </w:tcBorders>
          </w:tcPr>
          <w:p w:rsidR="00F43B6F" w:rsidRDefault="00F43B6F">
            <w:pPr>
              <w:pStyle w:val="ConsPlusNonformat"/>
              <w:jc w:val="both"/>
            </w:pPr>
            <w:r>
              <w:t xml:space="preserve">    от 10 до 100 млн. м3 в год    </w:t>
            </w:r>
          </w:p>
          <w:p w:rsidR="00F43B6F" w:rsidRDefault="00F43B6F">
            <w:pPr>
              <w:pStyle w:val="ConsPlusNonformat"/>
              <w:jc w:val="both"/>
            </w:pPr>
            <w:r>
              <w:t xml:space="preserve">           включительно           </w:t>
            </w:r>
          </w:p>
        </w:tc>
        <w:tc>
          <w:tcPr>
            <w:tcW w:w="3120" w:type="dxa"/>
            <w:tcBorders>
              <w:top w:val="nil"/>
            </w:tcBorders>
          </w:tcPr>
          <w:p w:rsidR="00F43B6F" w:rsidRDefault="00F43B6F">
            <w:pPr>
              <w:pStyle w:val="ConsPlusNonformat"/>
              <w:jc w:val="both"/>
            </w:pPr>
            <w:r>
              <w:t xml:space="preserve">          0,8           </w:t>
            </w:r>
          </w:p>
        </w:tc>
      </w:tr>
      <w:tr w:rsidR="00F43B6F">
        <w:trPr>
          <w:trHeight w:val="240"/>
        </w:trPr>
        <w:tc>
          <w:tcPr>
            <w:tcW w:w="1800" w:type="dxa"/>
            <w:tcBorders>
              <w:top w:val="nil"/>
            </w:tcBorders>
          </w:tcPr>
          <w:p w:rsidR="00F43B6F" w:rsidRDefault="00F43B6F">
            <w:pPr>
              <w:pStyle w:val="ConsPlusNonformat"/>
              <w:jc w:val="both"/>
            </w:pPr>
            <w:r>
              <w:t xml:space="preserve"> 4-я группа  </w:t>
            </w:r>
          </w:p>
        </w:tc>
        <w:tc>
          <w:tcPr>
            <w:tcW w:w="4320" w:type="dxa"/>
            <w:tcBorders>
              <w:top w:val="nil"/>
            </w:tcBorders>
          </w:tcPr>
          <w:p w:rsidR="00F43B6F" w:rsidRDefault="00F43B6F">
            <w:pPr>
              <w:pStyle w:val="ConsPlusNonformat"/>
              <w:jc w:val="both"/>
            </w:pPr>
            <w:r>
              <w:t xml:space="preserve">     от 1 до 10 млн. м3 в год     </w:t>
            </w:r>
          </w:p>
          <w:p w:rsidR="00F43B6F" w:rsidRDefault="00F43B6F">
            <w:pPr>
              <w:pStyle w:val="ConsPlusNonformat"/>
              <w:jc w:val="both"/>
            </w:pPr>
            <w:r>
              <w:t xml:space="preserve">           включительно           </w:t>
            </w:r>
          </w:p>
        </w:tc>
        <w:tc>
          <w:tcPr>
            <w:tcW w:w="3120" w:type="dxa"/>
            <w:tcBorders>
              <w:top w:val="nil"/>
            </w:tcBorders>
          </w:tcPr>
          <w:p w:rsidR="00F43B6F" w:rsidRDefault="00F43B6F">
            <w:pPr>
              <w:pStyle w:val="ConsPlusNonformat"/>
              <w:jc w:val="both"/>
            </w:pPr>
            <w:r>
              <w:t xml:space="preserve">          1,2           </w:t>
            </w:r>
          </w:p>
        </w:tc>
      </w:tr>
      <w:tr w:rsidR="00F43B6F">
        <w:trPr>
          <w:trHeight w:val="240"/>
        </w:trPr>
        <w:tc>
          <w:tcPr>
            <w:tcW w:w="1800" w:type="dxa"/>
            <w:tcBorders>
              <w:top w:val="nil"/>
            </w:tcBorders>
          </w:tcPr>
          <w:p w:rsidR="00F43B6F" w:rsidRDefault="00F43B6F">
            <w:pPr>
              <w:pStyle w:val="ConsPlusNonformat"/>
              <w:jc w:val="both"/>
            </w:pPr>
            <w:r>
              <w:t xml:space="preserve"> 5-я группа  </w:t>
            </w:r>
          </w:p>
        </w:tc>
        <w:tc>
          <w:tcPr>
            <w:tcW w:w="4320" w:type="dxa"/>
            <w:tcBorders>
              <w:top w:val="nil"/>
            </w:tcBorders>
          </w:tcPr>
          <w:p w:rsidR="00F43B6F" w:rsidRDefault="00F43B6F">
            <w:pPr>
              <w:pStyle w:val="ConsPlusNonformat"/>
              <w:jc w:val="both"/>
            </w:pPr>
            <w:r>
              <w:t xml:space="preserve">    от 0,1 до 1 млн. м3 в год     </w:t>
            </w:r>
          </w:p>
          <w:p w:rsidR="00F43B6F" w:rsidRDefault="00F43B6F">
            <w:pPr>
              <w:pStyle w:val="ConsPlusNonformat"/>
              <w:jc w:val="both"/>
            </w:pPr>
            <w:r>
              <w:t xml:space="preserve">           включительно           </w:t>
            </w:r>
          </w:p>
        </w:tc>
        <w:tc>
          <w:tcPr>
            <w:tcW w:w="3120" w:type="dxa"/>
            <w:tcBorders>
              <w:top w:val="nil"/>
            </w:tcBorders>
          </w:tcPr>
          <w:p w:rsidR="00F43B6F" w:rsidRDefault="00F43B6F">
            <w:pPr>
              <w:pStyle w:val="ConsPlusNonformat"/>
              <w:jc w:val="both"/>
            </w:pPr>
            <w:r>
              <w:t xml:space="preserve">          1,6           </w:t>
            </w:r>
          </w:p>
        </w:tc>
      </w:tr>
      <w:tr w:rsidR="00F43B6F">
        <w:trPr>
          <w:trHeight w:val="240"/>
        </w:trPr>
        <w:tc>
          <w:tcPr>
            <w:tcW w:w="1800" w:type="dxa"/>
            <w:tcBorders>
              <w:top w:val="nil"/>
            </w:tcBorders>
          </w:tcPr>
          <w:p w:rsidR="00F43B6F" w:rsidRDefault="00F43B6F">
            <w:pPr>
              <w:pStyle w:val="ConsPlusNonformat"/>
              <w:jc w:val="both"/>
            </w:pPr>
            <w:r>
              <w:t xml:space="preserve"> 6-я группа  </w:t>
            </w:r>
          </w:p>
        </w:tc>
        <w:tc>
          <w:tcPr>
            <w:tcW w:w="4320" w:type="dxa"/>
            <w:tcBorders>
              <w:top w:val="nil"/>
            </w:tcBorders>
          </w:tcPr>
          <w:p w:rsidR="00F43B6F" w:rsidRDefault="00F43B6F">
            <w:pPr>
              <w:pStyle w:val="ConsPlusNonformat"/>
              <w:jc w:val="both"/>
            </w:pPr>
            <w:r>
              <w:t xml:space="preserve">   от 0,01 до 0,1 млн. м3 в год   </w:t>
            </w:r>
          </w:p>
          <w:p w:rsidR="00F43B6F" w:rsidRDefault="00F43B6F">
            <w:pPr>
              <w:pStyle w:val="ConsPlusNonformat"/>
              <w:jc w:val="both"/>
            </w:pPr>
            <w:r>
              <w:t xml:space="preserve">           включительно           </w:t>
            </w:r>
          </w:p>
        </w:tc>
        <w:tc>
          <w:tcPr>
            <w:tcW w:w="3120" w:type="dxa"/>
            <w:tcBorders>
              <w:top w:val="nil"/>
            </w:tcBorders>
          </w:tcPr>
          <w:p w:rsidR="00F43B6F" w:rsidRDefault="00F43B6F">
            <w:pPr>
              <w:pStyle w:val="ConsPlusNonformat"/>
              <w:jc w:val="both"/>
            </w:pPr>
            <w:r>
              <w:t xml:space="preserve">          2,0           </w:t>
            </w:r>
          </w:p>
        </w:tc>
      </w:tr>
      <w:tr w:rsidR="00F43B6F">
        <w:trPr>
          <w:trHeight w:val="240"/>
        </w:trPr>
        <w:tc>
          <w:tcPr>
            <w:tcW w:w="1800" w:type="dxa"/>
            <w:tcBorders>
              <w:top w:val="nil"/>
            </w:tcBorders>
          </w:tcPr>
          <w:p w:rsidR="00F43B6F" w:rsidRDefault="00F43B6F">
            <w:pPr>
              <w:pStyle w:val="ConsPlusNonformat"/>
              <w:jc w:val="both"/>
            </w:pPr>
            <w:r>
              <w:t xml:space="preserve"> 7-я группа  </w:t>
            </w:r>
          </w:p>
        </w:tc>
        <w:tc>
          <w:tcPr>
            <w:tcW w:w="4320" w:type="dxa"/>
            <w:tcBorders>
              <w:top w:val="nil"/>
            </w:tcBorders>
          </w:tcPr>
          <w:p w:rsidR="00F43B6F" w:rsidRDefault="00F43B6F">
            <w:pPr>
              <w:pStyle w:val="ConsPlusNonformat"/>
              <w:jc w:val="both"/>
            </w:pPr>
            <w:r>
              <w:t>до 0,01 млн. м3 в год включительно</w:t>
            </w:r>
          </w:p>
        </w:tc>
        <w:tc>
          <w:tcPr>
            <w:tcW w:w="3120" w:type="dxa"/>
            <w:tcBorders>
              <w:top w:val="nil"/>
            </w:tcBorders>
          </w:tcPr>
          <w:p w:rsidR="00F43B6F" w:rsidRDefault="00F43B6F">
            <w:pPr>
              <w:pStyle w:val="ConsPlusNonformat"/>
              <w:jc w:val="both"/>
            </w:pPr>
            <w:r>
              <w:t xml:space="preserve">          2,5           </w:t>
            </w:r>
          </w:p>
        </w:tc>
      </w:tr>
      <w:tr w:rsidR="00F43B6F">
        <w:trPr>
          <w:trHeight w:val="240"/>
        </w:trPr>
        <w:tc>
          <w:tcPr>
            <w:tcW w:w="1800" w:type="dxa"/>
            <w:tcBorders>
              <w:top w:val="nil"/>
            </w:tcBorders>
          </w:tcPr>
          <w:p w:rsidR="00F43B6F" w:rsidRDefault="00F43B6F">
            <w:pPr>
              <w:pStyle w:val="ConsPlusNonformat"/>
              <w:jc w:val="both"/>
            </w:pPr>
            <w:r>
              <w:t xml:space="preserve"> 8-я группа  </w:t>
            </w:r>
          </w:p>
        </w:tc>
        <w:tc>
          <w:tcPr>
            <w:tcW w:w="4320" w:type="dxa"/>
            <w:tcBorders>
              <w:top w:val="nil"/>
            </w:tcBorders>
          </w:tcPr>
          <w:p w:rsidR="00F43B6F" w:rsidRDefault="00F43B6F">
            <w:pPr>
              <w:pStyle w:val="ConsPlusNonformat"/>
              <w:jc w:val="both"/>
            </w:pPr>
            <w:r>
              <w:t xml:space="preserve">            население             </w:t>
            </w:r>
          </w:p>
        </w:tc>
        <w:tc>
          <w:tcPr>
            <w:tcW w:w="3120" w:type="dxa"/>
            <w:tcBorders>
              <w:top w:val="nil"/>
            </w:tcBorders>
          </w:tcPr>
          <w:p w:rsidR="00F43B6F" w:rsidRDefault="00F43B6F">
            <w:pPr>
              <w:pStyle w:val="ConsPlusNonformat"/>
              <w:jc w:val="both"/>
            </w:pPr>
            <w:r>
              <w:t xml:space="preserve">        расчетно        </w:t>
            </w:r>
          </w:p>
        </w:tc>
      </w:tr>
    </w:tbl>
    <w:p w:rsidR="00F43B6F" w:rsidRDefault="00F43B6F">
      <w:pPr>
        <w:pStyle w:val="ConsPlusNormal"/>
        <w:ind w:firstLine="540"/>
        <w:jc w:val="both"/>
      </w:pPr>
    </w:p>
    <w:p w:rsidR="00F43B6F" w:rsidRDefault="00F43B6F">
      <w:pPr>
        <w:pStyle w:val="ConsPlusNormal"/>
        <w:ind w:firstLine="540"/>
        <w:jc w:val="both"/>
      </w:pPr>
      <w:r>
        <w:t>Коэффициент удельной сложности оказания снабженческо-сбытовых услуг для 8-й группы конечных потребителей (население) определяется как средневзвешенное значение соответствующих коэффициентов дифференциации розничной цены на газ для различных направлений использования газа (приводятся ниже) через объемы потребления газа по каждому из направлений его использования.</w:t>
      </w:r>
    </w:p>
    <w:p w:rsidR="00F43B6F" w:rsidRDefault="00F43B6F">
      <w:pPr>
        <w:pStyle w:val="ConsPlusNormal"/>
      </w:pPr>
      <w:r>
        <w:t xml:space="preserve">(в ред. </w:t>
      </w:r>
      <w:hyperlink r:id="rId40" w:history="1">
        <w:r>
          <w:rPr>
            <w:color w:val="0000FF"/>
          </w:rPr>
          <w:t>Приказа</w:t>
        </w:r>
      </w:hyperlink>
      <w:r>
        <w:t xml:space="preserve"> ФСТ РФ от 27.10.2011 N 254-э/4)</w:t>
      </w:r>
    </w:p>
    <w:p w:rsidR="00F43B6F" w:rsidRDefault="00F43B6F">
      <w:pPr>
        <w:pStyle w:val="ConsPlusNormal"/>
        <w:ind w:firstLine="540"/>
        <w:jc w:val="both"/>
      </w:pPr>
    </w:p>
    <w:p w:rsidR="00F43B6F" w:rsidRDefault="00F43B6F">
      <w:pPr>
        <w:pStyle w:val="ConsPlusNormal"/>
        <w:jc w:val="center"/>
        <w:outlineLvl w:val="2"/>
      </w:pPr>
      <w:r>
        <w:t>Коэффициенты</w:t>
      </w:r>
    </w:p>
    <w:p w:rsidR="00F43B6F" w:rsidRDefault="00F43B6F">
      <w:pPr>
        <w:pStyle w:val="ConsPlusNormal"/>
        <w:jc w:val="center"/>
      </w:pPr>
      <w:r>
        <w:t>удельной сложности оказания снабженческо-сбытовых услуг</w:t>
      </w:r>
    </w:p>
    <w:p w:rsidR="00F43B6F" w:rsidRDefault="00F43B6F">
      <w:pPr>
        <w:pStyle w:val="ConsPlusNormal"/>
        <w:jc w:val="center"/>
      </w:pPr>
      <w:r>
        <w:t>для различных направлений (наборов направлений)</w:t>
      </w:r>
    </w:p>
    <w:p w:rsidR="00F43B6F" w:rsidRDefault="00F43B6F">
      <w:pPr>
        <w:pStyle w:val="ConsPlusNormal"/>
        <w:jc w:val="center"/>
      </w:pPr>
      <w:r>
        <w:t>использования газа населением</w:t>
      </w:r>
    </w:p>
    <w:p w:rsidR="00F43B6F" w:rsidRDefault="00F43B6F">
      <w:pPr>
        <w:pStyle w:val="ConsPlusNormal"/>
        <w:jc w:val="center"/>
      </w:pPr>
    </w:p>
    <w:p w:rsidR="00F43B6F" w:rsidRDefault="00F43B6F">
      <w:pPr>
        <w:pStyle w:val="ConsPlusNormal"/>
        <w:jc w:val="center"/>
      </w:pPr>
      <w:r>
        <w:t xml:space="preserve">(в ред. </w:t>
      </w:r>
      <w:hyperlink r:id="rId41" w:history="1">
        <w:r>
          <w:rPr>
            <w:color w:val="0000FF"/>
          </w:rPr>
          <w:t>Приказа</w:t>
        </w:r>
      </w:hyperlink>
      <w:r>
        <w:t xml:space="preserve"> ФСТ РФ от 27.10.2011 N 254-э/4)</w:t>
      </w:r>
    </w:p>
    <w:p w:rsidR="00F43B6F" w:rsidRDefault="00F43B6F">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720"/>
        <w:gridCol w:w="6000"/>
        <w:gridCol w:w="2520"/>
      </w:tblGrid>
      <w:tr w:rsidR="00F43B6F">
        <w:trPr>
          <w:trHeight w:val="240"/>
        </w:trPr>
        <w:tc>
          <w:tcPr>
            <w:tcW w:w="720" w:type="dxa"/>
          </w:tcPr>
          <w:p w:rsidR="00F43B6F" w:rsidRDefault="00F43B6F">
            <w:pPr>
              <w:pStyle w:val="ConsPlusNonformat"/>
              <w:jc w:val="both"/>
            </w:pPr>
          </w:p>
        </w:tc>
        <w:tc>
          <w:tcPr>
            <w:tcW w:w="6000" w:type="dxa"/>
          </w:tcPr>
          <w:p w:rsidR="00F43B6F" w:rsidRDefault="00F43B6F">
            <w:pPr>
              <w:pStyle w:val="ConsPlusNonformat"/>
              <w:jc w:val="both"/>
            </w:pPr>
            <w:r>
              <w:t xml:space="preserve">   Направления использования газа населением    </w:t>
            </w:r>
          </w:p>
        </w:tc>
        <w:tc>
          <w:tcPr>
            <w:tcW w:w="2520" w:type="dxa"/>
          </w:tcPr>
          <w:p w:rsidR="00F43B6F" w:rsidRDefault="00F43B6F">
            <w:pPr>
              <w:pStyle w:val="ConsPlusNonformat"/>
              <w:jc w:val="both"/>
            </w:pPr>
            <w:r>
              <w:t xml:space="preserve">   Коэффициенты    </w:t>
            </w:r>
          </w:p>
          <w:p w:rsidR="00F43B6F" w:rsidRDefault="00F43B6F">
            <w:pPr>
              <w:pStyle w:val="ConsPlusNonformat"/>
              <w:jc w:val="both"/>
            </w:pPr>
            <w:r>
              <w:t xml:space="preserve">удельной сложности </w:t>
            </w:r>
          </w:p>
          <w:p w:rsidR="00F43B6F" w:rsidRDefault="00F43B6F">
            <w:pPr>
              <w:pStyle w:val="ConsPlusNonformat"/>
              <w:jc w:val="both"/>
            </w:pPr>
            <w:r>
              <w:t xml:space="preserve">     оказания      </w:t>
            </w:r>
          </w:p>
          <w:p w:rsidR="00F43B6F" w:rsidRDefault="00F43B6F">
            <w:pPr>
              <w:pStyle w:val="ConsPlusNonformat"/>
              <w:jc w:val="both"/>
            </w:pPr>
            <w:r>
              <w:t xml:space="preserve">   снабженческо-   </w:t>
            </w:r>
          </w:p>
          <w:p w:rsidR="00F43B6F" w:rsidRDefault="00F43B6F">
            <w:pPr>
              <w:pStyle w:val="ConsPlusNonformat"/>
              <w:jc w:val="both"/>
            </w:pPr>
            <w:r>
              <w:t xml:space="preserve">  сбытовых услуг   </w:t>
            </w:r>
          </w:p>
        </w:tc>
      </w:tr>
      <w:tr w:rsidR="00F43B6F">
        <w:trPr>
          <w:trHeight w:val="240"/>
        </w:trPr>
        <w:tc>
          <w:tcPr>
            <w:tcW w:w="720" w:type="dxa"/>
            <w:tcBorders>
              <w:top w:val="nil"/>
            </w:tcBorders>
          </w:tcPr>
          <w:p w:rsidR="00F43B6F" w:rsidRDefault="00F43B6F">
            <w:pPr>
              <w:pStyle w:val="ConsPlusNonformat"/>
              <w:jc w:val="both"/>
            </w:pPr>
            <w:r>
              <w:t xml:space="preserve"> 1  </w:t>
            </w:r>
          </w:p>
        </w:tc>
        <w:tc>
          <w:tcPr>
            <w:tcW w:w="6000" w:type="dxa"/>
            <w:tcBorders>
              <w:top w:val="nil"/>
            </w:tcBorders>
          </w:tcPr>
          <w:p w:rsidR="00F43B6F" w:rsidRDefault="00F43B6F">
            <w:pPr>
              <w:pStyle w:val="ConsPlusNonformat"/>
              <w:jc w:val="both"/>
            </w:pPr>
            <w:r>
              <w:t xml:space="preserve">Приготовление пищи и нагрев воды с              </w:t>
            </w:r>
          </w:p>
          <w:p w:rsidR="00F43B6F" w:rsidRDefault="00F43B6F">
            <w:pPr>
              <w:pStyle w:val="ConsPlusNonformat"/>
              <w:jc w:val="both"/>
            </w:pPr>
            <w:r>
              <w:t xml:space="preserve">использованием газовой плиты (в отсутствие      </w:t>
            </w:r>
          </w:p>
          <w:p w:rsidR="00F43B6F" w:rsidRDefault="00F43B6F">
            <w:pPr>
              <w:pStyle w:val="ConsPlusNonformat"/>
              <w:jc w:val="both"/>
            </w:pPr>
            <w:r>
              <w:t xml:space="preserve">других направлений использования газа);         </w:t>
            </w:r>
          </w:p>
          <w:p w:rsidR="00F43B6F" w:rsidRDefault="00F43B6F">
            <w:pPr>
              <w:pStyle w:val="ConsPlusNonformat"/>
              <w:jc w:val="both"/>
            </w:pPr>
            <w:r>
              <w:t xml:space="preserve">Нагрев воды с использованием газового           </w:t>
            </w:r>
          </w:p>
          <w:p w:rsidR="00F43B6F" w:rsidRDefault="00F43B6F">
            <w:pPr>
              <w:pStyle w:val="ConsPlusNonformat"/>
              <w:jc w:val="both"/>
            </w:pPr>
            <w:r>
              <w:t xml:space="preserve">водонагревателя при отсутствии центрального     </w:t>
            </w:r>
          </w:p>
          <w:p w:rsidR="00F43B6F" w:rsidRDefault="00F43B6F">
            <w:pPr>
              <w:pStyle w:val="ConsPlusNonformat"/>
              <w:jc w:val="both"/>
            </w:pPr>
            <w:r>
              <w:t xml:space="preserve">горячего водоснабжения (в отсутствие других     </w:t>
            </w:r>
          </w:p>
          <w:p w:rsidR="00F43B6F" w:rsidRDefault="00F43B6F">
            <w:pPr>
              <w:pStyle w:val="ConsPlusNonformat"/>
              <w:jc w:val="both"/>
            </w:pPr>
            <w:r>
              <w:t xml:space="preserve">направлений использования газа)                 </w:t>
            </w:r>
          </w:p>
        </w:tc>
        <w:tc>
          <w:tcPr>
            <w:tcW w:w="2520" w:type="dxa"/>
            <w:tcBorders>
              <w:top w:val="nil"/>
            </w:tcBorders>
          </w:tcPr>
          <w:p w:rsidR="00F43B6F" w:rsidRDefault="00F43B6F">
            <w:pPr>
              <w:pStyle w:val="ConsPlusNonformat"/>
              <w:jc w:val="both"/>
            </w:pPr>
            <w:r>
              <w:t xml:space="preserve">      6 - 12       </w:t>
            </w:r>
          </w:p>
        </w:tc>
      </w:tr>
      <w:tr w:rsidR="00F43B6F">
        <w:trPr>
          <w:trHeight w:val="240"/>
        </w:trPr>
        <w:tc>
          <w:tcPr>
            <w:tcW w:w="720" w:type="dxa"/>
            <w:tcBorders>
              <w:top w:val="nil"/>
            </w:tcBorders>
          </w:tcPr>
          <w:p w:rsidR="00F43B6F" w:rsidRDefault="00F43B6F">
            <w:pPr>
              <w:pStyle w:val="ConsPlusNonformat"/>
              <w:jc w:val="both"/>
            </w:pPr>
            <w:r>
              <w:t xml:space="preserve"> 2  </w:t>
            </w:r>
          </w:p>
        </w:tc>
        <w:tc>
          <w:tcPr>
            <w:tcW w:w="6000" w:type="dxa"/>
            <w:tcBorders>
              <w:top w:val="nil"/>
            </w:tcBorders>
          </w:tcPr>
          <w:p w:rsidR="00F43B6F" w:rsidRDefault="00F43B6F">
            <w:pPr>
              <w:pStyle w:val="ConsPlusNonformat"/>
              <w:jc w:val="both"/>
            </w:pPr>
            <w:r>
              <w:t xml:space="preserve">Приготовление пищи и нагрев воды с              </w:t>
            </w:r>
          </w:p>
          <w:p w:rsidR="00F43B6F" w:rsidRDefault="00F43B6F">
            <w:pPr>
              <w:pStyle w:val="ConsPlusNonformat"/>
              <w:jc w:val="both"/>
            </w:pPr>
            <w:r>
              <w:t xml:space="preserve">использованием газовой плиты и нагрев воды с    </w:t>
            </w:r>
          </w:p>
          <w:p w:rsidR="00F43B6F" w:rsidRDefault="00F43B6F">
            <w:pPr>
              <w:pStyle w:val="ConsPlusNonformat"/>
              <w:jc w:val="both"/>
            </w:pPr>
            <w:r>
              <w:t xml:space="preserve">использованием газового водонагревателя при     </w:t>
            </w:r>
          </w:p>
          <w:p w:rsidR="00F43B6F" w:rsidRDefault="00F43B6F">
            <w:pPr>
              <w:pStyle w:val="ConsPlusNonformat"/>
              <w:jc w:val="both"/>
            </w:pPr>
            <w:r>
              <w:t xml:space="preserve">отсутствии центрального горячего водоснабжения  </w:t>
            </w:r>
          </w:p>
          <w:p w:rsidR="00F43B6F" w:rsidRDefault="00F43B6F">
            <w:pPr>
              <w:pStyle w:val="ConsPlusNonformat"/>
              <w:jc w:val="both"/>
            </w:pPr>
            <w:r>
              <w:t xml:space="preserve">(в отсутствие других направлений использования  </w:t>
            </w:r>
          </w:p>
          <w:p w:rsidR="00F43B6F" w:rsidRDefault="00F43B6F">
            <w:pPr>
              <w:pStyle w:val="ConsPlusNonformat"/>
              <w:jc w:val="both"/>
            </w:pPr>
            <w:r>
              <w:t xml:space="preserve">газа)                                           </w:t>
            </w:r>
          </w:p>
        </w:tc>
        <w:tc>
          <w:tcPr>
            <w:tcW w:w="2520" w:type="dxa"/>
            <w:tcBorders>
              <w:top w:val="nil"/>
            </w:tcBorders>
          </w:tcPr>
          <w:p w:rsidR="00F43B6F" w:rsidRDefault="00F43B6F">
            <w:pPr>
              <w:pStyle w:val="ConsPlusNonformat"/>
              <w:jc w:val="both"/>
            </w:pPr>
            <w:r>
              <w:t xml:space="preserve">      3,5 - 5      </w:t>
            </w:r>
          </w:p>
        </w:tc>
      </w:tr>
      <w:tr w:rsidR="00F43B6F">
        <w:trPr>
          <w:trHeight w:val="240"/>
        </w:trPr>
        <w:tc>
          <w:tcPr>
            <w:tcW w:w="720" w:type="dxa"/>
            <w:tcBorders>
              <w:top w:val="nil"/>
            </w:tcBorders>
          </w:tcPr>
          <w:p w:rsidR="00F43B6F" w:rsidRDefault="00F43B6F">
            <w:pPr>
              <w:pStyle w:val="ConsPlusNonformat"/>
              <w:jc w:val="both"/>
            </w:pPr>
            <w:r>
              <w:t xml:space="preserve"> 3  </w:t>
            </w:r>
          </w:p>
        </w:tc>
        <w:tc>
          <w:tcPr>
            <w:tcW w:w="6000" w:type="dxa"/>
            <w:tcBorders>
              <w:top w:val="nil"/>
            </w:tcBorders>
          </w:tcPr>
          <w:p w:rsidR="00F43B6F" w:rsidRDefault="00F43B6F">
            <w:pPr>
              <w:pStyle w:val="ConsPlusNonformat"/>
              <w:jc w:val="both"/>
            </w:pPr>
            <w:r>
              <w:t xml:space="preserve">Отопление с одновременным использованием газа   </w:t>
            </w:r>
          </w:p>
          <w:p w:rsidR="00F43B6F" w:rsidRDefault="00F43B6F">
            <w:pPr>
              <w:pStyle w:val="ConsPlusNonformat"/>
              <w:jc w:val="both"/>
            </w:pPr>
            <w:r>
              <w:t xml:space="preserve">на другие цели (кроме направлений использования </w:t>
            </w:r>
          </w:p>
          <w:p w:rsidR="00F43B6F" w:rsidRDefault="00F43B6F">
            <w:pPr>
              <w:pStyle w:val="ConsPlusNonformat"/>
              <w:jc w:val="both"/>
            </w:pPr>
            <w:r>
              <w:t xml:space="preserve">другие цели (кроме направлений использования    </w:t>
            </w:r>
          </w:p>
          <w:p w:rsidR="00F43B6F" w:rsidRDefault="00F43B6F">
            <w:pPr>
              <w:pStyle w:val="ConsPlusNonformat"/>
              <w:jc w:val="both"/>
            </w:pPr>
            <w:r>
              <w:t xml:space="preserve">газа, указанных в </w:t>
            </w:r>
            <w:hyperlink w:anchor="P362" w:history="1">
              <w:r>
                <w:rPr>
                  <w:color w:val="0000FF"/>
                </w:rPr>
                <w:t>пунктах 4</w:t>
              </w:r>
            </w:hyperlink>
            <w:r>
              <w:t xml:space="preserve">, </w:t>
            </w:r>
            <w:hyperlink w:anchor="P369" w:history="1">
              <w:r>
                <w:rPr>
                  <w:color w:val="0000FF"/>
                </w:rPr>
                <w:t>5</w:t>
              </w:r>
            </w:hyperlink>
            <w:r>
              <w:t xml:space="preserve">, </w:t>
            </w:r>
            <w:hyperlink w:anchor="P377" w:history="1">
              <w:r>
                <w:rPr>
                  <w:color w:val="0000FF"/>
                </w:rPr>
                <w:t>6</w:t>
              </w:r>
            </w:hyperlink>
            <w:r>
              <w:t xml:space="preserve"> настоящего    </w:t>
            </w:r>
          </w:p>
          <w:p w:rsidR="00F43B6F" w:rsidRDefault="00F43B6F">
            <w:pPr>
              <w:pStyle w:val="ConsPlusNonformat"/>
              <w:jc w:val="both"/>
            </w:pPr>
            <w:r>
              <w:t xml:space="preserve">приложения)                                     </w:t>
            </w:r>
          </w:p>
        </w:tc>
        <w:tc>
          <w:tcPr>
            <w:tcW w:w="2520" w:type="dxa"/>
            <w:tcBorders>
              <w:top w:val="nil"/>
            </w:tcBorders>
          </w:tcPr>
          <w:p w:rsidR="00F43B6F" w:rsidRDefault="00F43B6F">
            <w:pPr>
              <w:pStyle w:val="ConsPlusNonformat"/>
              <w:jc w:val="both"/>
            </w:pPr>
            <w:r>
              <w:t xml:space="preserve">      2 - 2,5      </w:t>
            </w:r>
          </w:p>
        </w:tc>
      </w:tr>
      <w:tr w:rsidR="00F43B6F">
        <w:trPr>
          <w:trHeight w:val="240"/>
        </w:trPr>
        <w:tc>
          <w:tcPr>
            <w:tcW w:w="720" w:type="dxa"/>
            <w:tcBorders>
              <w:top w:val="nil"/>
            </w:tcBorders>
          </w:tcPr>
          <w:p w:rsidR="00F43B6F" w:rsidRDefault="00F43B6F">
            <w:pPr>
              <w:pStyle w:val="ConsPlusNonformat"/>
              <w:jc w:val="both"/>
            </w:pPr>
            <w:r>
              <w:lastRenderedPageBreak/>
              <w:t xml:space="preserve"> 4  </w:t>
            </w:r>
          </w:p>
        </w:tc>
        <w:tc>
          <w:tcPr>
            <w:tcW w:w="6000" w:type="dxa"/>
            <w:tcBorders>
              <w:top w:val="nil"/>
            </w:tcBorders>
          </w:tcPr>
          <w:p w:rsidR="00F43B6F" w:rsidRDefault="00F43B6F">
            <w:pPr>
              <w:pStyle w:val="ConsPlusNonformat"/>
              <w:jc w:val="both"/>
            </w:pPr>
            <w:r>
              <w:t xml:space="preserve">Отопление и (или) выработка электрической       </w:t>
            </w:r>
          </w:p>
          <w:p w:rsidR="00F43B6F" w:rsidRDefault="00F43B6F">
            <w:pPr>
              <w:pStyle w:val="ConsPlusNonformat"/>
              <w:jc w:val="both"/>
            </w:pPr>
            <w:r>
              <w:t xml:space="preserve">энергии с использованием котельных всех типов и </w:t>
            </w:r>
          </w:p>
          <w:p w:rsidR="00F43B6F" w:rsidRDefault="00F43B6F">
            <w:pPr>
              <w:pStyle w:val="ConsPlusNonformat"/>
              <w:jc w:val="both"/>
            </w:pPr>
            <w:r>
              <w:t xml:space="preserve">(или) иного оборудования, находящихся в общей   </w:t>
            </w:r>
          </w:p>
          <w:p w:rsidR="00F43B6F" w:rsidRDefault="00F43B6F">
            <w:pPr>
              <w:pStyle w:val="ConsPlusNonformat"/>
              <w:jc w:val="both"/>
            </w:pPr>
            <w:r>
              <w:t xml:space="preserve">долевой собственности собственников помещений в </w:t>
            </w:r>
          </w:p>
          <w:p w:rsidR="00F43B6F" w:rsidRDefault="00F43B6F">
            <w:pPr>
              <w:pStyle w:val="ConsPlusNonformat"/>
              <w:jc w:val="both"/>
            </w:pPr>
            <w:r>
              <w:t xml:space="preserve">многоквартирных домах с годовым объемом         </w:t>
            </w:r>
          </w:p>
          <w:p w:rsidR="00F43B6F" w:rsidRDefault="00F43B6F">
            <w:pPr>
              <w:pStyle w:val="ConsPlusNonformat"/>
              <w:jc w:val="both"/>
            </w:pPr>
            <w:r>
              <w:t xml:space="preserve">потребления газа до 10 тыс. м3 включительно     </w:t>
            </w:r>
          </w:p>
        </w:tc>
        <w:tc>
          <w:tcPr>
            <w:tcW w:w="2520" w:type="dxa"/>
            <w:tcBorders>
              <w:top w:val="nil"/>
            </w:tcBorders>
          </w:tcPr>
          <w:p w:rsidR="00F43B6F" w:rsidRDefault="00F43B6F">
            <w:pPr>
              <w:pStyle w:val="ConsPlusNonformat"/>
              <w:jc w:val="both"/>
            </w:pPr>
            <w:bookmarkStart w:id="6" w:name="P362"/>
            <w:bookmarkEnd w:id="6"/>
            <w:r>
              <w:t xml:space="preserve">        2,5        </w:t>
            </w:r>
          </w:p>
        </w:tc>
      </w:tr>
      <w:tr w:rsidR="00F43B6F">
        <w:trPr>
          <w:trHeight w:val="240"/>
        </w:trPr>
        <w:tc>
          <w:tcPr>
            <w:tcW w:w="720" w:type="dxa"/>
            <w:tcBorders>
              <w:top w:val="nil"/>
            </w:tcBorders>
          </w:tcPr>
          <w:p w:rsidR="00F43B6F" w:rsidRDefault="00F43B6F">
            <w:pPr>
              <w:pStyle w:val="ConsPlusNonformat"/>
              <w:jc w:val="both"/>
            </w:pPr>
            <w:r>
              <w:t xml:space="preserve"> 5  </w:t>
            </w:r>
          </w:p>
        </w:tc>
        <w:tc>
          <w:tcPr>
            <w:tcW w:w="6000" w:type="dxa"/>
            <w:tcBorders>
              <w:top w:val="nil"/>
            </w:tcBorders>
          </w:tcPr>
          <w:p w:rsidR="00F43B6F" w:rsidRDefault="00F43B6F">
            <w:pPr>
              <w:pStyle w:val="ConsPlusNonformat"/>
              <w:jc w:val="both"/>
            </w:pPr>
            <w:r>
              <w:t xml:space="preserve">Отопление и (или) выработка электрической       </w:t>
            </w:r>
          </w:p>
          <w:p w:rsidR="00F43B6F" w:rsidRDefault="00F43B6F">
            <w:pPr>
              <w:pStyle w:val="ConsPlusNonformat"/>
              <w:jc w:val="both"/>
            </w:pPr>
            <w:r>
              <w:t xml:space="preserve">энергии с использованием котельных всех типов   </w:t>
            </w:r>
          </w:p>
          <w:p w:rsidR="00F43B6F" w:rsidRDefault="00F43B6F">
            <w:pPr>
              <w:pStyle w:val="ConsPlusNonformat"/>
              <w:jc w:val="both"/>
            </w:pPr>
            <w:r>
              <w:t xml:space="preserve">и (или) иного оборудования, находящихся в общей </w:t>
            </w:r>
          </w:p>
          <w:p w:rsidR="00F43B6F" w:rsidRDefault="00F43B6F">
            <w:pPr>
              <w:pStyle w:val="ConsPlusNonformat"/>
              <w:jc w:val="both"/>
            </w:pPr>
            <w:r>
              <w:t xml:space="preserve">долевой собственности собственников помещений в </w:t>
            </w:r>
          </w:p>
          <w:p w:rsidR="00F43B6F" w:rsidRDefault="00F43B6F">
            <w:pPr>
              <w:pStyle w:val="ConsPlusNonformat"/>
              <w:jc w:val="both"/>
            </w:pPr>
            <w:r>
              <w:t xml:space="preserve">многоквартирных домах с годовым объемом         </w:t>
            </w:r>
          </w:p>
          <w:p w:rsidR="00F43B6F" w:rsidRDefault="00F43B6F">
            <w:pPr>
              <w:pStyle w:val="ConsPlusNonformat"/>
              <w:jc w:val="both"/>
            </w:pPr>
            <w:r>
              <w:t xml:space="preserve">потребления газа от 10 до 100 тыс. м3           </w:t>
            </w:r>
          </w:p>
          <w:p w:rsidR="00F43B6F" w:rsidRDefault="00F43B6F">
            <w:pPr>
              <w:pStyle w:val="ConsPlusNonformat"/>
              <w:jc w:val="both"/>
            </w:pPr>
            <w:r>
              <w:t xml:space="preserve">включительно                                    </w:t>
            </w:r>
          </w:p>
        </w:tc>
        <w:tc>
          <w:tcPr>
            <w:tcW w:w="2520" w:type="dxa"/>
            <w:tcBorders>
              <w:top w:val="nil"/>
            </w:tcBorders>
          </w:tcPr>
          <w:p w:rsidR="00F43B6F" w:rsidRDefault="00F43B6F">
            <w:pPr>
              <w:pStyle w:val="ConsPlusNonformat"/>
              <w:jc w:val="both"/>
            </w:pPr>
            <w:bookmarkStart w:id="7" w:name="P369"/>
            <w:bookmarkEnd w:id="7"/>
            <w:r>
              <w:t xml:space="preserve">        2,0        </w:t>
            </w:r>
          </w:p>
        </w:tc>
      </w:tr>
      <w:tr w:rsidR="00F43B6F">
        <w:trPr>
          <w:trHeight w:val="240"/>
        </w:trPr>
        <w:tc>
          <w:tcPr>
            <w:tcW w:w="720" w:type="dxa"/>
            <w:tcBorders>
              <w:top w:val="nil"/>
            </w:tcBorders>
          </w:tcPr>
          <w:p w:rsidR="00F43B6F" w:rsidRDefault="00F43B6F">
            <w:pPr>
              <w:pStyle w:val="ConsPlusNonformat"/>
              <w:jc w:val="both"/>
            </w:pPr>
            <w:r>
              <w:t xml:space="preserve"> 6  </w:t>
            </w:r>
          </w:p>
        </w:tc>
        <w:tc>
          <w:tcPr>
            <w:tcW w:w="6000" w:type="dxa"/>
            <w:tcBorders>
              <w:top w:val="nil"/>
            </w:tcBorders>
          </w:tcPr>
          <w:p w:rsidR="00F43B6F" w:rsidRDefault="00F43B6F">
            <w:pPr>
              <w:pStyle w:val="ConsPlusNonformat"/>
              <w:jc w:val="both"/>
            </w:pPr>
            <w:r>
              <w:t xml:space="preserve">Отопление и (или) выработка электрической       </w:t>
            </w:r>
          </w:p>
          <w:p w:rsidR="00F43B6F" w:rsidRDefault="00F43B6F">
            <w:pPr>
              <w:pStyle w:val="ConsPlusNonformat"/>
              <w:jc w:val="both"/>
            </w:pPr>
            <w:r>
              <w:t xml:space="preserve">энергии с использованием котельных всех типов и </w:t>
            </w:r>
          </w:p>
          <w:p w:rsidR="00F43B6F" w:rsidRDefault="00F43B6F">
            <w:pPr>
              <w:pStyle w:val="ConsPlusNonformat"/>
              <w:jc w:val="both"/>
            </w:pPr>
            <w:r>
              <w:t xml:space="preserve">(или) иного оборудования, находящихся в общей   </w:t>
            </w:r>
          </w:p>
          <w:p w:rsidR="00F43B6F" w:rsidRDefault="00F43B6F">
            <w:pPr>
              <w:pStyle w:val="ConsPlusNonformat"/>
              <w:jc w:val="both"/>
            </w:pPr>
            <w:r>
              <w:t xml:space="preserve">долевой собственности собственников помещений в </w:t>
            </w:r>
          </w:p>
          <w:p w:rsidR="00F43B6F" w:rsidRDefault="00F43B6F">
            <w:pPr>
              <w:pStyle w:val="ConsPlusNonformat"/>
              <w:jc w:val="both"/>
            </w:pPr>
            <w:r>
              <w:t xml:space="preserve">многоквартирных домах с годовым объемом         </w:t>
            </w:r>
          </w:p>
          <w:p w:rsidR="00F43B6F" w:rsidRDefault="00F43B6F">
            <w:pPr>
              <w:pStyle w:val="ConsPlusNonformat"/>
              <w:jc w:val="both"/>
            </w:pPr>
            <w:r>
              <w:t xml:space="preserve">потребления газа свыше 100 тыс. м3              </w:t>
            </w:r>
          </w:p>
        </w:tc>
        <w:tc>
          <w:tcPr>
            <w:tcW w:w="2520" w:type="dxa"/>
            <w:tcBorders>
              <w:top w:val="nil"/>
            </w:tcBorders>
          </w:tcPr>
          <w:p w:rsidR="00F43B6F" w:rsidRDefault="00F43B6F">
            <w:pPr>
              <w:pStyle w:val="ConsPlusNonformat"/>
              <w:jc w:val="both"/>
            </w:pPr>
            <w:bookmarkStart w:id="8" w:name="P377"/>
            <w:bookmarkEnd w:id="8"/>
            <w:r>
              <w:t xml:space="preserve">        1,6        </w:t>
            </w:r>
          </w:p>
        </w:tc>
      </w:tr>
    </w:tbl>
    <w:p w:rsidR="00F43B6F" w:rsidRDefault="00F43B6F">
      <w:pPr>
        <w:pStyle w:val="ConsPlusNormal"/>
        <w:ind w:firstLine="540"/>
        <w:jc w:val="both"/>
      </w:pPr>
    </w:p>
    <w:p w:rsidR="00F43B6F" w:rsidRDefault="00F43B6F">
      <w:pPr>
        <w:pStyle w:val="ConsPlusNormal"/>
        <w:ind w:firstLine="540"/>
        <w:jc w:val="both"/>
      </w:pPr>
      <w:r>
        <w:t>Для направлений использования газа, указанных в первом пункте таблицы настоящего приложения, выбираются идентичные коэффициенты удельной сложности оказания снабженческо-сбытовых услуг.</w:t>
      </w:r>
    </w:p>
    <w:p w:rsidR="00F43B6F" w:rsidRDefault="00F43B6F">
      <w:pPr>
        <w:pStyle w:val="ConsPlusNormal"/>
        <w:spacing w:before="240"/>
        <w:ind w:firstLine="540"/>
        <w:jc w:val="both"/>
      </w:pPr>
      <w:r>
        <w:t>В случае появления наборов направлений использования газа населением, не поименованных в таблице, коэффициенты удельной сложности оказания снабженческо-сбытовых услуг для таких направлений определяются исходя из объемных характеристик потребления газа и соотношения последних с объемными характеристиками направлений использования газа, приведенными в таблице.</w:t>
      </w:r>
    </w:p>
    <w:p w:rsidR="00F43B6F" w:rsidRDefault="00F43B6F">
      <w:pPr>
        <w:pStyle w:val="ConsPlusNormal"/>
        <w:spacing w:before="240"/>
        <w:ind w:firstLine="540"/>
        <w:jc w:val="both"/>
      </w:pPr>
      <w:r>
        <w:t>В случае установления розничных цен 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жильцов многоквартирных домов, без дифференциации в зависимости от годового объема потребления газа коэффициент дифференциации розничной цены на газ принимается на уровне, принятом для отопления с одновременным использованием газа на другие цели (кроме потребления газа котельными всех типов и электрическими генераторами, находящимися в долевой собственности жильцов многоквартирных домов).</w:t>
      </w: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right"/>
        <w:outlineLvl w:val="1"/>
      </w:pPr>
      <w:r>
        <w:t>Приложение 2</w:t>
      </w:r>
    </w:p>
    <w:p w:rsidR="00F43B6F" w:rsidRDefault="00F43B6F">
      <w:pPr>
        <w:pStyle w:val="ConsPlusNormal"/>
        <w:jc w:val="right"/>
      </w:pPr>
      <w:r>
        <w:t>к Методическим указаниям по</w:t>
      </w:r>
    </w:p>
    <w:p w:rsidR="00F43B6F" w:rsidRDefault="00F43B6F">
      <w:pPr>
        <w:pStyle w:val="ConsPlusNormal"/>
        <w:jc w:val="right"/>
      </w:pPr>
      <w:r>
        <w:t>регулированию размера платы за</w:t>
      </w:r>
    </w:p>
    <w:p w:rsidR="00F43B6F" w:rsidRDefault="00F43B6F">
      <w:pPr>
        <w:pStyle w:val="ConsPlusNormal"/>
        <w:jc w:val="right"/>
      </w:pPr>
      <w:r>
        <w:t>снабженческо-сбытовые услуги,</w:t>
      </w:r>
    </w:p>
    <w:p w:rsidR="00F43B6F" w:rsidRDefault="00F43B6F">
      <w:pPr>
        <w:pStyle w:val="ConsPlusNormal"/>
        <w:jc w:val="right"/>
      </w:pPr>
      <w:r>
        <w:t>оказываемые конечным потребителям</w:t>
      </w:r>
    </w:p>
    <w:p w:rsidR="00F43B6F" w:rsidRDefault="00F43B6F">
      <w:pPr>
        <w:pStyle w:val="ConsPlusNormal"/>
        <w:jc w:val="right"/>
      </w:pPr>
      <w:r>
        <w:t>поставщиками газа</w:t>
      </w:r>
    </w:p>
    <w:p w:rsidR="00F43B6F" w:rsidRDefault="00F43B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43B6F">
        <w:trPr>
          <w:jc w:val="center"/>
        </w:trPr>
        <w:tc>
          <w:tcPr>
            <w:tcW w:w="9294" w:type="dxa"/>
            <w:tcBorders>
              <w:top w:val="nil"/>
              <w:left w:val="single" w:sz="24" w:space="0" w:color="CED3F1"/>
              <w:bottom w:val="nil"/>
              <w:right w:val="single" w:sz="24" w:space="0" w:color="F4F3F8"/>
            </w:tcBorders>
            <w:shd w:val="clear" w:color="auto" w:fill="F4F3F8"/>
          </w:tcPr>
          <w:p w:rsidR="00F43B6F" w:rsidRDefault="00F43B6F">
            <w:pPr>
              <w:pStyle w:val="ConsPlusNormal"/>
              <w:jc w:val="center"/>
            </w:pPr>
            <w:r>
              <w:rPr>
                <w:color w:val="392C69"/>
              </w:rPr>
              <w:t>Список изменяющих документов</w:t>
            </w:r>
          </w:p>
          <w:p w:rsidR="00F43B6F" w:rsidRDefault="00F43B6F">
            <w:pPr>
              <w:pStyle w:val="ConsPlusNormal"/>
              <w:jc w:val="center"/>
            </w:pPr>
            <w:r>
              <w:rPr>
                <w:color w:val="392C69"/>
              </w:rPr>
              <w:t xml:space="preserve">(в ред. </w:t>
            </w:r>
            <w:hyperlink r:id="rId42" w:history="1">
              <w:r>
                <w:rPr>
                  <w:color w:val="0000FF"/>
                </w:rPr>
                <w:t>Приказа</w:t>
              </w:r>
            </w:hyperlink>
            <w:r>
              <w:rPr>
                <w:color w:val="392C69"/>
              </w:rPr>
              <w:t xml:space="preserve"> ФСТ РФ от 27.10.2011 N 254-э/4)</w:t>
            </w:r>
          </w:p>
        </w:tc>
      </w:tr>
    </w:tbl>
    <w:p w:rsidR="00F43B6F" w:rsidRDefault="00F43B6F">
      <w:pPr>
        <w:pStyle w:val="ConsPlusNormal"/>
        <w:jc w:val="both"/>
      </w:pPr>
    </w:p>
    <w:p w:rsidR="00F43B6F" w:rsidRDefault="00F43B6F">
      <w:pPr>
        <w:pStyle w:val="ConsPlusNonformat"/>
        <w:jc w:val="both"/>
      </w:pPr>
      <w:r>
        <w:rPr>
          <w:sz w:val="18"/>
        </w:rPr>
        <w:t xml:space="preserve">        Расчет расходов ____________________________________________</w:t>
      </w:r>
    </w:p>
    <w:p w:rsidR="00F43B6F" w:rsidRDefault="00F43B6F">
      <w:pPr>
        <w:pStyle w:val="ConsPlusNonformat"/>
        <w:jc w:val="both"/>
      </w:pPr>
      <w:r>
        <w:rPr>
          <w:sz w:val="18"/>
        </w:rPr>
        <w:lastRenderedPageBreak/>
        <w:t xml:space="preserve">                         (наименование организации, осуществляющей</w:t>
      </w:r>
    </w:p>
    <w:p w:rsidR="00F43B6F" w:rsidRDefault="00F43B6F">
      <w:pPr>
        <w:pStyle w:val="ConsPlusNonformat"/>
        <w:jc w:val="both"/>
      </w:pPr>
      <w:r>
        <w:rPr>
          <w:sz w:val="18"/>
        </w:rPr>
        <w:t xml:space="preserve">                               регулируемый вид деятельности)</w:t>
      </w:r>
    </w:p>
    <w:p w:rsidR="00F43B6F" w:rsidRDefault="00F43B6F">
      <w:pPr>
        <w:pStyle w:val="ConsPlusNonformat"/>
        <w:jc w:val="both"/>
      </w:pPr>
    </w:p>
    <w:p w:rsidR="00F43B6F" w:rsidRDefault="00F43B6F">
      <w:pPr>
        <w:pStyle w:val="ConsPlusNonformat"/>
        <w:jc w:val="both"/>
      </w:pPr>
      <w:r>
        <w:rPr>
          <w:sz w:val="18"/>
        </w:rPr>
        <w:t xml:space="preserve">                  на оказание снабженческо-сбытовых услуг</w:t>
      </w:r>
    </w:p>
    <w:p w:rsidR="00F43B6F" w:rsidRDefault="00F43B6F">
      <w:pPr>
        <w:pStyle w:val="ConsPlusNonformat"/>
        <w:jc w:val="both"/>
      </w:pPr>
    </w:p>
    <w:p w:rsidR="00F43B6F" w:rsidRDefault="00F43B6F">
      <w:pPr>
        <w:pStyle w:val="ConsPlusNonformat"/>
        <w:jc w:val="both"/>
      </w:pPr>
      <w:r>
        <w:rPr>
          <w:sz w:val="18"/>
        </w:rPr>
        <w:t xml:space="preserve">                                                                  тыс. руб.</w:t>
      </w:r>
    </w:p>
    <w:p w:rsidR="00F43B6F" w:rsidRDefault="00F43B6F">
      <w:pPr>
        <w:pStyle w:val="ConsPlusCell"/>
        <w:jc w:val="both"/>
      </w:pPr>
      <w:r>
        <w:rPr>
          <w:sz w:val="18"/>
        </w:rPr>
        <w:t>┌──────────┬───────────────────────────────────┬──────┬──────────┬────────────┐</w:t>
      </w:r>
    </w:p>
    <w:p w:rsidR="00F43B6F" w:rsidRDefault="00F43B6F">
      <w:pPr>
        <w:pStyle w:val="ConsPlusCell"/>
        <w:jc w:val="both"/>
      </w:pPr>
      <w:r>
        <w:rPr>
          <w:sz w:val="18"/>
        </w:rPr>
        <w:t>│          │            Показатели             │Отчет │Ожидаемые │Расчетные   │</w:t>
      </w:r>
    </w:p>
    <w:p w:rsidR="00F43B6F" w:rsidRDefault="00F43B6F">
      <w:pPr>
        <w:pStyle w:val="ConsPlusCell"/>
        <w:jc w:val="both"/>
      </w:pPr>
      <w:r>
        <w:rPr>
          <w:sz w:val="18"/>
        </w:rPr>
        <w:t>│          │                                   │за год│показатели│показатели  │</w:t>
      </w:r>
    </w:p>
    <w:p w:rsidR="00F43B6F" w:rsidRDefault="00F43B6F">
      <w:pPr>
        <w:pStyle w:val="ConsPlusCell"/>
        <w:jc w:val="both"/>
      </w:pPr>
      <w:r>
        <w:rPr>
          <w:sz w:val="18"/>
        </w:rPr>
        <w:t xml:space="preserve">│          │                                   │ </w:t>
      </w:r>
      <w:hyperlink w:anchor="P716" w:history="1">
        <w:r>
          <w:rPr>
            <w:color w:val="0000FF"/>
            <w:sz w:val="18"/>
          </w:rPr>
          <w:t>&lt;*&gt;</w:t>
        </w:r>
      </w:hyperlink>
      <w:r>
        <w:rPr>
          <w:sz w:val="18"/>
        </w:rPr>
        <w:t xml:space="preserve">  │за текущий│на плановый │</w:t>
      </w:r>
    </w:p>
    <w:p w:rsidR="00F43B6F" w:rsidRDefault="00F43B6F">
      <w:pPr>
        <w:pStyle w:val="ConsPlusCell"/>
        <w:jc w:val="both"/>
      </w:pPr>
      <w:r>
        <w:rPr>
          <w:sz w:val="18"/>
        </w:rPr>
        <w:t>│          │                                   │      │  период  │период ре-  │</w:t>
      </w:r>
    </w:p>
    <w:p w:rsidR="00F43B6F" w:rsidRDefault="00F43B6F">
      <w:pPr>
        <w:pStyle w:val="ConsPlusCell"/>
        <w:jc w:val="both"/>
      </w:pPr>
      <w:r>
        <w:rPr>
          <w:sz w:val="18"/>
        </w:rPr>
        <w:t>│          │                                   │      │          │гулирования │</w:t>
      </w:r>
    </w:p>
    <w:p w:rsidR="00F43B6F" w:rsidRDefault="00F43B6F">
      <w:pPr>
        <w:pStyle w:val="ConsPlusCell"/>
        <w:jc w:val="both"/>
      </w:pPr>
      <w:r>
        <w:rPr>
          <w:sz w:val="18"/>
        </w:rPr>
        <w:t>├──────────┼───────────────────────────────────┼──────┼──────────┼────────────┤</w:t>
      </w:r>
    </w:p>
    <w:p w:rsidR="00F43B6F" w:rsidRDefault="00F43B6F">
      <w:pPr>
        <w:pStyle w:val="ConsPlusCell"/>
        <w:jc w:val="both"/>
      </w:pPr>
      <w:r>
        <w:rPr>
          <w:sz w:val="18"/>
        </w:rPr>
        <w:t>│1.        │Объем реализации газа всего, млн.  │      │          │            │</w:t>
      </w:r>
    </w:p>
    <w:p w:rsidR="00F43B6F" w:rsidRDefault="00F43B6F">
      <w:pPr>
        <w:pStyle w:val="ConsPlusCell"/>
        <w:jc w:val="both"/>
      </w:pPr>
      <w:r>
        <w:rPr>
          <w:sz w:val="18"/>
        </w:rPr>
        <w:t>│          │м3, в том числе:                   │      │          │            │</w:t>
      </w:r>
    </w:p>
    <w:p w:rsidR="00F43B6F" w:rsidRDefault="00F43B6F">
      <w:pPr>
        <w:pStyle w:val="ConsPlusCell"/>
        <w:jc w:val="both"/>
      </w:pPr>
      <w:r>
        <w:rPr>
          <w:sz w:val="18"/>
        </w:rPr>
        <w:t>├──────────┼───────────────────────────────────┼──────┼──────────┼────────────┤</w:t>
      </w:r>
    </w:p>
    <w:p w:rsidR="00F43B6F" w:rsidRDefault="00F43B6F">
      <w:pPr>
        <w:pStyle w:val="ConsPlusCell"/>
        <w:jc w:val="both"/>
      </w:pPr>
      <w:r>
        <w:rPr>
          <w:sz w:val="18"/>
        </w:rPr>
        <w:t>│1.1.      │Объем реализации газа промышленным │      │          │            │</w:t>
      </w:r>
    </w:p>
    <w:p w:rsidR="00F43B6F" w:rsidRDefault="00F43B6F">
      <w:pPr>
        <w:pStyle w:val="ConsPlusCell"/>
        <w:jc w:val="both"/>
      </w:pPr>
      <w:r>
        <w:rPr>
          <w:sz w:val="18"/>
        </w:rPr>
        <w:t>│          │потребителям млн. м3, в том числе: │      │          │            │</w:t>
      </w:r>
    </w:p>
    <w:p w:rsidR="00F43B6F" w:rsidRDefault="00F43B6F">
      <w:pPr>
        <w:pStyle w:val="ConsPlusCell"/>
        <w:jc w:val="both"/>
      </w:pPr>
      <w:r>
        <w:rPr>
          <w:sz w:val="18"/>
        </w:rPr>
        <w:t>├──────────┼───────────────────────────────────┼──────┼──────────┼────────────┤</w:t>
      </w:r>
    </w:p>
    <w:p w:rsidR="00F43B6F" w:rsidRDefault="00F43B6F">
      <w:pPr>
        <w:pStyle w:val="ConsPlusCell"/>
        <w:jc w:val="both"/>
      </w:pPr>
      <w:r>
        <w:rPr>
          <w:sz w:val="18"/>
        </w:rPr>
        <w:t>│1.1.1.    │1-я группа, свыше 500 млн. м3 в    │      │          │            │</w:t>
      </w:r>
    </w:p>
    <w:p w:rsidR="00F43B6F" w:rsidRDefault="00F43B6F">
      <w:pPr>
        <w:pStyle w:val="ConsPlusCell"/>
        <w:jc w:val="both"/>
      </w:pPr>
      <w:r>
        <w:rPr>
          <w:sz w:val="18"/>
        </w:rPr>
        <w:t>│          │год                                │      │          │            │</w:t>
      </w:r>
    </w:p>
    <w:p w:rsidR="00F43B6F" w:rsidRDefault="00F43B6F">
      <w:pPr>
        <w:pStyle w:val="ConsPlusCell"/>
        <w:jc w:val="both"/>
      </w:pPr>
      <w:r>
        <w:rPr>
          <w:sz w:val="18"/>
        </w:rPr>
        <w:t>├──────────┼───────────────────────────────────┼──────┼──────────┼────────────┤</w:t>
      </w:r>
    </w:p>
    <w:p w:rsidR="00F43B6F" w:rsidRDefault="00F43B6F">
      <w:pPr>
        <w:pStyle w:val="ConsPlusCell"/>
        <w:jc w:val="both"/>
      </w:pPr>
      <w:r>
        <w:rPr>
          <w:sz w:val="18"/>
        </w:rPr>
        <w:t>│1.1.2.    │2-я группа, от 100 млн. м3 до 500  │      │          │            │</w:t>
      </w:r>
    </w:p>
    <w:p w:rsidR="00F43B6F" w:rsidRDefault="00F43B6F">
      <w:pPr>
        <w:pStyle w:val="ConsPlusCell"/>
        <w:jc w:val="both"/>
      </w:pPr>
      <w:r>
        <w:rPr>
          <w:sz w:val="18"/>
        </w:rPr>
        <w:t>│          │млн. м3 в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│1.1.3.    │3-я группа, от 10 до 100 млн. м3 в │      │          │            │</w:t>
      </w:r>
    </w:p>
    <w:p w:rsidR="00F43B6F" w:rsidRDefault="00F43B6F">
      <w:pPr>
        <w:pStyle w:val="ConsPlusCell"/>
        <w:jc w:val="both"/>
      </w:pPr>
      <w:r>
        <w:rPr>
          <w:sz w:val="18"/>
        </w:rPr>
        <w:t>│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│1.1.4.    │4-я группа, от 1 до 10 млн. м3 в   │      │          │            │</w:t>
      </w:r>
    </w:p>
    <w:p w:rsidR="00F43B6F" w:rsidRDefault="00F43B6F">
      <w:pPr>
        <w:pStyle w:val="ConsPlusCell"/>
        <w:jc w:val="both"/>
      </w:pPr>
      <w:r>
        <w:rPr>
          <w:sz w:val="18"/>
        </w:rPr>
        <w:t>│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│1.1.5.    │5-я группа, от 0,1 до 1 млн. м3 в  │      │          │            │</w:t>
      </w:r>
    </w:p>
    <w:p w:rsidR="00F43B6F" w:rsidRDefault="00F43B6F">
      <w:pPr>
        <w:pStyle w:val="ConsPlusCell"/>
        <w:jc w:val="both"/>
      </w:pPr>
      <w:r>
        <w:rPr>
          <w:sz w:val="18"/>
        </w:rPr>
        <w:t>│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│1.1.6.    │6-я группа от 0,01 до 0,1 млн. м3  │      │          │            │</w:t>
      </w:r>
    </w:p>
    <w:p w:rsidR="00F43B6F" w:rsidRDefault="00F43B6F">
      <w:pPr>
        <w:pStyle w:val="ConsPlusCell"/>
        <w:jc w:val="both"/>
      </w:pPr>
      <w:r>
        <w:rPr>
          <w:sz w:val="18"/>
        </w:rPr>
        <w:t>│          │в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│1.1.7.    │7-я группа, до 0,01 млн. м3 в год  │      │          │            │</w:t>
      </w:r>
    </w:p>
    <w:p w:rsidR="00F43B6F" w:rsidRDefault="00F43B6F">
      <w:pPr>
        <w:pStyle w:val="ConsPlusCell"/>
        <w:jc w:val="both"/>
      </w:pPr>
      <w:r>
        <w:rPr>
          <w:sz w:val="18"/>
        </w:rPr>
        <w:t>│          │включительно                       │      │          │            │</w:t>
      </w:r>
    </w:p>
    <w:p w:rsidR="00F43B6F" w:rsidRDefault="00F43B6F">
      <w:pPr>
        <w:pStyle w:val="ConsPlusCell"/>
        <w:jc w:val="both"/>
      </w:pPr>
      <w:r>
        <w:rPr>
          <w:sz w:val="18"/>
        </w:rPr>
        <w:t>├──────────┼───────────────────────────────────┼──────┼──────────┼────────────┤</w:t>
      </w:r>
    </w:p>
    <w:p w:rsidR="00F43B6F" w:rsidRDefault="00F43B6F">
      <w:pPr>
        <w:pStyle w:val="ConsPlusCell"/>
        <w:jc w:val="both"/>
      </w:pPr>
      <w:r>
        <w:rPr>
          <w:sz w:val="18"/>
        </w:rPr>
        <w:t>│1.2.      │Население (8-я группа), млн. м3, в │      │          │            │</w:t>
      </w:r>
    </w:p>
    <w:p w:rsidR="00F43B6F" w:rsidRDefault="00F43B6F">
      <w:pPr>
        <w:pStyle w:val="ConsPlusCell"/>
        <w:jc w:val="both"/>
      </w:pPr>
      <w:r>
        <w:rPr>
          <w:sz w:val="18"/>
        </w:rPr>
        <w:t>│          │том числе:                         │      │          │            │</w:t>
      </w:r>
    </w:p>
    <w:p w:rsidR="00F43B6F" w:rsidRDefault="00F43B6F">
      <w:pPr>
        <w:pStyle w:val="ConsPlusCell"/>
        <w:jc w:val="both"/>
      </w:pPr>
      <w:r>
        <w:rPr>
          <w:sz w:val="18"/>
        </w:rPr>
        <w:t>├──────────┼───────────────────────────────────┼──────┼──────────┼────────────┤</w:t>
      </w:r>
    </w:p>
    <w:p w:rsidR="00F43B6F" w:rsidRDefault="00F43B6F">
      <w:pPr>
        <w:pStyle w:val="ConsPlusCell"/>
        <w:jc w:val="both"/>
      </w:pPr>
      <w:r>
        <w:rPr>
          <w:sz w:val="18"/>
        </w:rPr>
        <w:t>│1.2.1.    │Исполнители коммунальных услуг     │      │          │            │</w:t>
      </w:r>
    </w:p>
    <w:p w:rsidR="00F43B6F" w:rsidRDefault="00F43B6F">
      <w:pPr>
        <w:pStyle w:val="ConsPlusCell"/>
        <w:jc w:val="both"/>
      </w:pPr>
      <w:r>
        <w:rPr>
          <w:sz w:val="18"/>
        </w:rPr>
        <w:t>│          │(управляющие организации,          │      │          │            │</w:t>
      </w:r>
    </w:p>
    <w:p w:rsidR="00F43B6F" w:rsidRDefault="00F43B6F">
      <w:pPr>
        <w:pStyle w:val="ConsPlusCell"/>
        <w:jc w:val="both"/>
      </w:pPr>
      <w:r>
        <w:rPr>
          <w:sz w:val="18"/>
        </w:rPr>
        <w:t>│          │товарищества собственников жилья,  │      │          │            │</w:t>
      </w:r>
    </w:p>
    <w:p w:rsidR="00F43B6F" w:rsidRDefault="00F43B6F">
      <w:pPr>
        <w:pStyle w:val="ConsPlusCell"/>
        <w:jc w:val="both"/>
      </w:pPr>
      <w:r>
        <w:rPr>
          <w:sz w:val="18"/>
        </w:rPr>
        <w:t>│          │жилищно-строительные, жилищные или │      │          │            │</w:t>
      </w:r>
    </w:p>
    <w:p w:rsidR="00F43B6F" w:rsidRDefault="00F43B6F">
      <w:pPr>
        <w:pStyle w:val="ConsPlusCell"/>
        <w:jc w:val="both"/>
      </w:pPr>
      <w:r>
        <w:rPr>
          <w:sz w:val="18"/>
        </w:rPr>
        <w:t>│          │иные специализированные            │      │          │            │</w:t>
      </w:r>
    </w:p>
    <w:p w:rsidR="00F43B6F" w:rsidRDefault="00F43B6F">
      <w:pPr>
        <w:pStyle w:val="ConsPlusCell"/>
        <w:jc w:val="both"/>
      </w:pPr>
      <w:r>
        <w:rPr>
          <w:sz w:val="18"/>
        </w:rPr>
        <w:t>│          │потребительские кооперативы) для   │      │          │            │</w:t>
      </w:r>
    </w:p>
    <w:p w:rsidR="00F43B6F" w:rsidRDefault="00F43B6F">
      <w:pPr>
        <w:pStyle w:val="ConsPlusCell"/>
        <w:jc w:val="both"/>
      </w:pPr>
      <w:r>
        <w:rPr>
          <w:sz w:val="18"/>
        </w:rPr>
        <w:t>│          │перепродажи населению              │      │          │            │</w:t>
      </w:r>
    </w:p>
    <w:p w:rsidR="00F43B6F" w:rsidRDefault="00F43B6F">
      <w:pPr>
        <w:pStyle w:val="ConsPlusCell"/>
        <w:jc w:val="both"/>
      </w:pPr>
      <w:r>
        <w:rPr>
          <w:sz w:val="18"/>
        </w:rPr>
        <w:t>├──────────┼───────────────────────────────────┼──────┼──────────┼────────────┤</w:t>
      </w:r>
    </w:p>
    <w:p w:rsidR="00F43B6F" w:rsidRDefault="00F43B6F">
      <w:pPr>
        <w:pStyle w:val="ConsPlusCell"/>
        <w:jc w:val="both"/>
      </w:pPr>
      <w:r>
        <w:rPr>
          <w:sz w:val="18"/>
        </w:rPr>
        <w:t>│1.2.2.    │Котельные всех типов производства  │      │          │            │</w:t>
      </w:r>
    </w:p>
    <w:p w:rsidR="00F43B6F" w:rsidRDefault="00F43B6F">
      <w:pPr>
        <w:pStyle w:val="ConsPlusCell"/>
        <w:jc w:val="both"/>
      </w:pPr>
      <w:r>
        <w:rPr>
          <w:sz w:val="18"/>
        </w:rPr>
        <w:t>│          │тепловой энергии для               │      │          │            │</w:t>
      </w:r>
    </w:p>
    <w:p w:rsidR="00F43B6F" w:rsidRDefault="00F43B6F">
      <w:pPr>
        <w:pStyle w:val="ConsPlusCell"/>
        <w:jc w:val="both"/>
      </w:pPr>
      <w:r>
        <w:rPr>
          <w:sz w:val="18"/>
        </w:rPr>
        <w:t>│          │удовлетворения бытовых нужд        │      │          │            │</w:t>
      </w:r>
    </w:p>
    <w:p w:rsidR="00F43B6F" w:rsidRDefault="00F43B6F">
      <w:pPr>
        <w:pStyle w:val="ConsPlusCell"/>
        <w:jc w:val="both"/>
      </w:pPr>
      <w:r>
        <w:rPr>
          <w:sz w:val="18"/>
        </w:rPr>
        <w:t>│          │жильцов многоквартирных домов,     │      │          │            │</w:t>
      </w:r>
    </w:p>
    <w:p w:rsidR="00F43B6F" w:rsidRDefault="00F43B6F">
      <w:pPr>
        <w:pStyle w:val="ConsPlusCell"/>
        <w:jc w:val="both"/>
      </w:pPr>
      <w:r>
        <w:rPr>
          <w:sz w:val="18"/>
        </w:rPr>
        <w:t>│          │находящиеся в общей долевой        │      │          │            │</w:t>
      </w:r>
    </w:p>
    <w:p w:rsidR="00F43B6F" w:rsidRDefault="00F43B6F">
      <w:pPr>
        <w:pStyle w:val="ConsPlusCell"/>
        <w:jc w:val="both"/>
      </w:pPr>
      <w:r>
        <w:rPr>
          <w:sz w:val="18"/>
        </w:rPr>
        <w:t>│          │собственности собственников        │      │          │            │</w:t>
      </w:r>
    </w:p>
    <w:p w:rsidR="00F43B6F" w:rsidRDefault="00F43B6F">
      <w:pPr>
        <w:pStyle w:val="ConsPlusCell"/>
        <w:jc w:val="both"/>
      </w:pPr>
      <w:r>
        <w:rPr>
          <w:sz w:val="18"/>
        </w:rPr>
        <w:t>│          │помещений в указанных              │      │          │            │</w:t>
      </w:r>
    </w:p>
    <w:p w:rsidR="00F43B6F" w:rsidRDefault="00F43B6F">
      <w:pPr>
        <w:pStyle w:val="ConsPlusCell"/>
        <w:jc w:val="both"/>
      </w:pPr>
      <w:r>
        <w:rPr>
          <w:sz w:val="18"/>
        </w:rPr>
        <w:t>│          │многоквартирных домах              │      │          │            │</w:t>
      </w:r>
    </w:p>
    <w:p w:rsidR="00F43B6F" w:rsidRDefault="00F43B6F">
      <w:pPr>
        <w:pStyle w:val="ConsPlusCell"/>
        <w:jc w:val="both"/>
      </w:pPr>
      <w:r>
        <w:rPr>
          <w:sz w:val="18"/>
        </w:rPr>
        <w:t>├──────────┼───────────────────────────────────┼──────┼──────────┼────────────┤</w:t>
      </w:r>
    </w:p>
    <w:p w:rsidR="00F43B6F" w:rsidRDefault="00F43B6F">
      <w:pPr>
        <w:pStyle w:val="ConsPlusCell"/>
        <w:jc w:val="both"/>
      </w:pPr>
      <w:r>
        <w:rPr>
          <w:sz w:val="18"/>
        </w:rPr>
        <w:t>│2.        │Расходы на оказание снабженческо-  │      │          │            │</w:t>
      </w:r>
    </w:p>
    <w:p w:rsidR="00F43B6F" w:rsidRDefault="00F43B6F">
      <w:pPr>
        <w:pStyle w:val="ConsPlusCell"/>
        <w:jc w:val="both"/>
      </w:pPr>
      <w:r>
        <w:rPr>
          <w:sz w:val="18"/>
        </w:rPr>
        <w:t>│          │сбытовых услуг по данным           │      │          │            │</w:t>
      </w:r>
    </w:p>
    <w:p w:rsidR="00F43B6F" w:rsidRDefault="00F43B6F">
      <w:pPr>
        <w:pStyle w:val="ConsPlusCell"/>
        <w:jc w:val="both"/>
      </w:pPr>
      <w:r>
        <w:rPr>
          <w:sz w:val="18"/>
        </w:rPr>
        <w:t xml:space="preserve">│          │бухгалтерского учета, всего, </w:t>
      </w:r>
      <w:hyperlink w:anchor="P717" w:history="1">
        <w:r>
          <w:rPr>
            <w:color w:val="0000FF"/>
            <w:sz w:val="18"/>
          </w:rPr>
          <w:t>&lt;**&gt;</w:t>
        </w:r>
      </w:hyperlink>
      <w:r>
        <w:rPr>
          <w:sz w:val="18"/>
        </w:rPr>
        <w:t xml:space="preserve">  │      │          │            │</w:t>
      </w:r>
    </w:p>
    <w:p w:rsidR="00F43B6F" w:rsidRDefault="00F43B6F">
      <w:pPr>
        <w:pStyle w:val="ConsPlusCell"/>
        <w:jc w:val="both"/>
      </w:pPr>
      <w:r>
        <w:rPr>
          <w:sz w:val="18"/>
        </w:rPr>
        <w:t>│          │в том числе:                       │      │          │            │</w:t>
      </w:r>
    </w:p>
    <w:p w:rsidR="00F43B6F" w:rsidRDefault="00F43B6F">
      <w:pPr>
        <w:pStyle w:val="ConsPlusCell"/>
        <w:jc w:val="both"/>
      </w:pPr>
      <w:r>
        <w:rPr>
          <w:sz w:val="18"/>
        </w:rPr>
        <w:t>├──────────┼───────────────────────────────────┼──────┼──────────┼────────────┤</w:t>
      </w:r>
    </w:p>
    <w:p w:rsidR="00F43B6F" w:rsidRDefault="00F43B6F">
      <w:pPr>
        <w:pStyle w:val="ConsPlusCell"/>
        <w:jc w:val="both"/>
      </w:pPr>
      <w:r>
        <w:rPr>
          <w:sz w:val="18"/>
        </w:rPr>
        <w:t>│2.1.      │Фонд оплаты труда                  │      │          │            │</w:t>
      </w:r>
    </w:p>
    <w:p w:rsidR="00F43B6F" w:rsidRDefault="00F43B6F">
      <w:pPr>
        <w:pStyle w:val="ConsPlusCell"/>
        <w:jc w:val="both"/>
      </w:pPr>
      <w:r>
        <w:rPr>
          <w:sz w:val="18"/>
        </w:rPr>
        <w:t>├──────────┼───────────────────────────────────┼──────┼──────────┼────────────┤</w:t>
      </w:r>
    </w:p>
    <w:p w:rsidR="00F43B6F" w:rsidRDefault="00F43B6F">
      <w:pPr>
        <w:pStyle w:val="ConsPlusCell"/>
        <w:jc w:val="both"/>
      </w:pPr>
      <w:r>
        <w:rPr>
          <w:sz w:val="18"/>
        </w:rPr>
        <w:t>│2.2.      │Страховые взносы во внебюджетные   │      │          │            │</w:t>
      </w:r>
    </w:p>
    <w:p w:rsidR="00F43B6F" w:rsidRDefault="00F43B6F">
      <w:pPr>
        <w:pStyle w:val="ConsPlusCell"/>
        <w:jc w:val="both"/>
      </w:pPr>
      <w:r>
        <w:rPr>
          <w:sz w:val="18"/>
        </w:rPr>
        <w:t>│          │фонды                              │      │          │            │</w:t>
      </w:r>
    </w:p>
    <w:p w:rsidR="00F43B6F" w:rsidRDefault="00F43B6F">
      <w:pPr>
        <w:pStyle w:val="ConsPlusCell"/>
        <w:jc w:val="both"/>
      </w:pPr>
      <w:r>
        <w:rPr>
          <w:sz w:val="18"/>
        </w:rPr>
        <w:t>├──────────┼───────────────────────────────────┼──────┼──────────┼────────────┤</w:t>
      </w:r>
    </w:p>
    <w:p w:rsidR="00F43B6F" w:rsidRDefault="00F43B6F">
      <w:pPr>
        <w:pStyle w:val="ConsPlusCell"/>
        <w:jc w:val="both"/>
      </w:pPr>
      <w:r>
        <w:rPr>
          <w:sz w:val="18"/>
        </w:rPr>
        <w:t>│2.3.      │Материальные затраты, в том числе: │      │          │            │</w:t>
      </w:r>
    </w:p>
    <w:p w:rsidR="00F43B6F" w:rsidRDefault="00F43B6F">
      <w:pPr>
        <w:pStyle w:val="ConsPlusCell"/>
        <w:jc w:val="both"/>
      </w:pPr>
      <w:r>
        <w:rPr>
          <w:sz w:val="18"/>
        </w:rPr>
        <w:lastRenderedPageBreak/>
        <w:t>├──────────┼───────────────────────────────────┼──────┼──────────┼────────────┤</w:t>
      </w:r>
    </w:p>
    <w:p w:rsidR="00F43B6F" w:rsidRDefault="00F43B6F">
      <w:pPr>
        <w:pStyle w:val="ConsPlusCell"/>
        <w:jc w:val="both"/>
      </w:pPr>
      <w:r>
        <w:rPr>
          <w:sz w:val="18"/>
        </w:rPr>
        <w:t>│2.3.1.    │транспортные расходы               │      │          │            │</w:t>
      </w:r>
    </w:p>
    <w:p w:rsidR="00F43B6F" w:rsidRDefault="00F43B6F">
      <w:pPr>
        <w:pStyle w:val="ConsPlusCell"/>
        <w:jc w:val="both"/>
      </w:pPr>
      <w:r>
        <w:rPr>
          <w:sz w:val="18"/>
        </w:rPr>
        <w:t>├──────────┼───────────────────────────────────┼──────┼──────────┼────────────┤</w:t>
      </w:r>
    </w:p>
    <w:p w:rsidR="00F43B6F" w:rsidRDefault="00F43B6F">
      <w:pPr>
        <w:pStyle w:val="ConsPlusCell"/>
        <w:jc w:val="both"/>
      </w:pPr>
      <w:r>
        <w:rPr>
          <w:sz w:val="18"/>
        </w:rPr>
        <w:t>│2.3.2.    │материалы                          │      │          │            │</w:t>
      </w:r>
    </w:p>
    <w:p w:rsidR="00F43B6F" w:rsidRDefault="00F43B6F">
      <w:pPr>
        <w:pStyle w:val="ConsPlusCell"/>
        <w:jc w:val="both"/>
      </w:pPr>
      <w:r>
        <w:rPr>
          <w:sz w:val="18"/>
        </w:rPr>
        <w:t>├──────────┼───────────────────────────────────┼──────┼──────────┼────────────┤</w:t>
      </w:r>
    </w:p>
    <w:p w:rsidR="00F43B6F" w:rsidRDefault="00F43B6F">
      <w:pPr>
        <w:pStyle w:val="ConsPlusCell"/>
        <w:jc w:val="both"/>
      </w:pPr>
      <w:r>
        <w:rPr>
          <w:sz w:val="18"/>
        </w:rPr>
        <w:t>│2.3.3.    │прочие                             │      │          │            │</w:t>
      </w:r>
    </w:p>
    <w:p w:rsidR="00F43B6F" w:rsidRDefault="00F43B6F">
      <w:pPr>
        <w:pStyle w:val="ConsPlusCell"/>
        <w:jc w:val="both"/>
      </w:pPr>
      <w:r>
        <w:rPr>
          <w:sz w:val="18"/>
        </w:rPr>
        <w:t>├──────────┼───────────────────────────────────┼──────┼──────────┼────────────┤</w:t>
      </w:r>
    </w:p>
    <w:p w:rsidR="00F43B6F" w:rsidRDefault="00F43B6F">
      <w:pPr>
        <w:pStyle w:val="ConsPlusCell"/>
        <w:jc w:val="both"/>
      </w:pPr>
      <w:r>
        <w:rPr>
          <w:sz w:val="18"/>
        </w:rPr>
        <w:t>│2.4.      │Амортизация основных средств       │      │          │            │</w:t>
      </w:r>
    </w:p>
    <w:p w:rsidR="00F43B6F" w:rsidRDefault="00F43B6F">
      <w:pPr>
        <w:pStyle w:val="ConsPlusCell"/>
        <w:jc w:val="both"/>
      </w:pPr>
      <w:r>
        <w:rPr>
          <w:sz w:val="18"/>
        </w:rPr>
        <w:t>├──────────┼───────────────────────────────────┼──────┼──────────┼────────────┤</w:t>
      </w:r>
    </w:p>
    <w:p w:rsidR="00F43B6F" w:rsidRDefault="00F43B6F">
      <w:pPr>
        <w:pStyle w:val="ConsPlusCell"/>
        <w:jc w:val="both"/>
      </w:pPr>
      <w:r>
        <w:rPr>
          <w:sz w:val="18"/>
        </w:rPr>
        <w:t>│2.5.      │Прочие затраты, в том числе:       │      │          │            │</w:t>
      </w:r>
    </w:p>
    <w:p w:rsidR="00F43B6F" w:rsidRDefault="00F43B6F">
      <w:pPr>
        <w:pStyle w:val="ConsPlusCell"/>
        <w:jc w:val="both"/>
      </w:pPr>
      <w:r>
        <w:rPr>
          <w:sz w:val="18"/>
        </w:rPr>
        <w:t>├──────────┼───────────────────────────────────┼──────┼──────────┼────────────┤</w:t>
      </w:r>
    </w:p>
    <w:p w:rsidR="00F43B6F" w:rsidRDefault="00F43B6F">
      <w:pPr>
        <w:pStyle w:val="ConsPlusCell"/>
        <w:jc w:val="both"/>
      </w:pPr>
      <w:r>
        <w:rPr>
          <w:sz w:val="18"/>
        </w:rPr>
        <w:t>│2.5.1.    │Аренда (лизинг), в том числе:      │      │          │            │</w:t>
      </w:r>
    </w:p>
    <w:p w:rsidR="00F43B6F" w:rsidRDefault="00F43B6F">
      <w:pPr>
        <w:pStyle w:val="ConsPlusCell"/>
        <w:jc w:val="both"/>
      </w:pPr>
      <w:r>
        <w:rPr>
          <w:sz w:val="18"/>
        </w:rPr>
        <w:t>├──────────┼───────────────────────────────────┼──────┼──────────┼────────────┤</w:t>
      </w:r>
    </w:p>
    <w:p w:rsidR="00F43B6F" w:rsidRDefault="00F43B6F">
      <w:pPr>
        <w:pStyle w:val="ConsPlusCell"/>
        <w:jc w:val="both"/>
      </w:pPr>
      <w:r>
        <w:rPr>
          <w:sz w:val="18"/>
        </w:rPr>
        <w:t>│2.5.1.1.  │аренда (лизинг) здания             │      │          │            │</w:t>
      </w:r>
    </w:p>
    <w:p w:rsidR="00F43B6F" w:rsidRDefault="00F43B6F">
      <w:pPr>
        <w:pStyle w:val="ConsPlusCell"/>
        <w:jc w:val="both"/>
      </w:pPr>
      <w:r>
        <w:rPr>
          <w:sz w:val="18"/>
        </w:rPr>
        <w:t>├──────────┼───────────────────────────────────┼──────┼──────────┼────────────┤</w:t>
      </w:r>
    </w:p>
    <w:p w:rsidR="00F43B6F" w:rsidRDefault="00F43B6F">
      <w:pPr>
        <w:pStyle w:val="ConsPlusCell"/>
        <w:jc w:val="both"/>
      </w:pPr>
      <w:r>
        <w:rPr>
          <w:sz w:val="18"/>
        </w:rPr>
        <w:t>│2.5.1.2.  │аренда(лизинг)транспорта           │      │          │            │</w:t>
      </w:r>
    </w:p>
    <w:p w:rsidR="00F43B6F" w:rsidRDefault="00F43B6F">
      <w:pPr>
        <w:pStyle w:val="ConsPlusCell"/>
        <w:jc w:val="both"/>
      </w:pPr>
      <w:r>
        <w:rPr>
          <w:sz w:val="18"/>
        </w:rPr>
        <w:t>├──────────┼───────────────────────────────────┼──────┼──────────┼────────────┤</w:t>
      </w:r>
    </w:p>
    <w:p w:rsidR="00F43B6F" w:rsidRDefault="00F43B6F">
      <w:pPr>
        <w:pStyle w:val="ConsPlusCell"/>
        <w:jc w:val="both"/>
      </w:pPr>
      <w:r>
        <w:rPr>
          <w:sz w:val="18"/>
        </w:rPr>
        <w:t>│2.5.1.3.  │аренда АСКУГ                       │      │          │            │</w:t>
      </w:r>
    </w:p>
    <w:p w:rsidR="00F43B6F" w:rsidRDefault="00F43B6F">
      <w:pPr>
        <w:pStyle w:val="ConsPlusCell"/>
        <w:jc w:val="both"/>
      </w:pPr>
      <w:r>
        <w:rPr>
          <w:sz w:val="18"/>
        </w:rPr>
        <w:t>├──────────┼───────────────────────────────────┼──────┼──────────┼────────────┤</w:t>
      </w:r>
    </w:p>
    <w:p w:rsidR="00F43B6F" w:rsidRDefault="00F43B6F">
      <w:pPr>
        <w:pStyle w:val="ConsPlusCell"/>
        <w:jc w:val="both"/>
      </w:pPr>
      <w:r>
        <w:rPr>
          <w:sz w:val="18"/>
        </w:rPr>
        <w:t>│2.5.1.4.  │арендная плата (лизинг) за прочее  │      │          │            │</w:t>
      </w:r>
    </w:p>
    <w:p w:rsidR="00F43B6F" w:rsidRDefault="00F43B6F">
      <w:pPr>
        <w:pStyle w:val="ConsPlusCell"/>
        <w:jc w:val="both"/>
      </w:pPr>
      <w:r>
        <w:rPr>
          <w:sz w:val="18"/>
        </w:rPr>
        <w:t>│          │имущество                          │      │          │            │</w:t>
      </w:r>
    </w:p>
    <w:p w:rsidR="00F43B6F" w:rsidRDefault="00F43B6F">
      <w:pPr>
        <w:pStyle w:val="ConsPlusCell"/>
        <w:jc w:val="both"/>
      </w:pPr>
      <w:r>
        <w:rPr>
          <w:sz w:val="18"/>
        </w:rPr>
        <w:t>├──────────┼───────────────────────────────────┼──────┼──────────┼────────────┤</w:t>
      </w:r>
    </w:p>
    <w:p w:rsidR="00F43B6F" w:rsidRDefault="00F43B6F">
      <w:pPr>
        <w:pStyle w:val="ConsPlusCell"/>
        <w:jc w:val="both"/>
      </w:pPr>
      <w:r>
        <w:rPr>
          <w:sz w:val="18"/>
        </w:rPr>
        <w:t>│2.5.2.    │Страховые платежи, в том числе:    │      │          │            │</w:t>
      </w:r>
    </w:p>
    <w:p w:rsidR="00F43B6F" w:rsidRDefault="00F43B6F">
      <w:pPr>
        <w:pStyle w:val="ConsPlusCell"/>
        <w:jc w:val="both"/>
      </w:pPr>
      <w:r>
        <w:rPr>
          <w:sz w:val="18"/>
        </w:rPr>
        <w:t>├──────────┼───────────────────────────────────┼──────┼──────────┼────────────┤</w:t>
      </w:r>
    </w:p>
    <w:p w:rsidR="00F43B6F" w:rsidRDefault="00F43B6F">
      <w:pPr>
        <w:pStyle w:val="ConsPlusCell"/>
        <w:jc w:val="both"/>
      </w:pPr>
      <w:r>
        <w:rPr>
          <w:sz w:val="18"/>
        </w:rPr>
        <w:t>│2.5.2.1.  │добровольное медицинское           │      │          │            │</w:t>
      </w:r>
    </w:p>
    <w:p w:rsidR="00F43B6F" w:rsidRDefault="00F43B6F">
      <w:pPr>
        <w:pStyle w:val="ConsPlusCell"/>
        <w:jc w:val="both"/>
      </w:pPr>
      <w:r>
        <w:rPr>
          <w:sz w:val="18"/>
        </w:rPr>
        <w:t>│          │страхование                        │      │          │            │</w:t>
      </w:r>
    </w:p>
    <w:p w:rsidR="00F43B6F" w:rsidRDefault="00F43B6F">
      <w:pPr>
        <w:pStyle w:val="ConsPlusCell"/>
        <w:jc w:val="both"/>
      </w:pPr>
      <w:r>
        <w:rPr>
          <w:sz w:val="18"/>
        </w:rPr>
        <w:t>├──────────┼───────────────────────────────────┼──────┼──────────┼────────────┤</w:t>
      </w:r>
    </w:p>
    <w:p w:rsidR="00F43B6F" w:rsidRDefault="00F43B6F">
      <w:pPr>
        <w:pStyle w:val="ConsPlusCell"/>
        <w:jc w:val="both"/>
      </w:pPr>
      <w:r>
        <w:rPr>
          <w:sz w:val="18"/>
        </w:rPr>
        <w:t>│2.5.2.2.  │страхование машин и оборудования   │      │          │            │</w:t>
      </w:r>
    </w:p>
    <w:p w:rsidR="00F43B6F" w:rsidRDefault="00F43B6F">
      <w:pPr>
        <w:pStyle w:val="ConsPlusCell"/>
        <w:jc w:val="both"/>
      </w:pPr>
      <w:r>
        <w:rPr>
          <w:sz w:val="18"/>
        </w:rPr>
        <w:t>├──────────┼───────────────────────────────────┼──────┼──────────┼────────────┤</w:t>
      </w:r>
    </w:p>
    <w:p w:rsidR="00F43B6F" w:rsidRDefault="00F43B6F">
      <w:pPr>
        <w:pStyle w:val="ConsPlusCell"/>
        <w:jc w:val="both"/>
      </w:pPr>
      <w:r>
        <w:rPr>
          <w:sz w:val="18"/>
        </w:rPr>
        <w:t>│2.5.2.3.  │прочие                             │      │          │            │</w:t>
      </w:r>
    </w:p>
    <w:p w:rsidR="00F43B6F" w:rsidRDefault="00F43B6F">
      <w:pPr>
        <w:pStyle w:val="ConsPlusCell"/>
        <w:jc w:val="both"/>
      </w:pPr>
      <w:r>
        <w:rPr>
          <w:sz w:val="18"/>
        </w:rPr>
        <w:t>├──────────┼───────────────────────────────────┼──────┼──────────┼────────────┤</w:t>
      </w:r>
    </w:p>
    <w:p w:rsidR="00F43B6F" w:rsidRDefault="00F43B6F">
      <w:pPr>
        <w:pStyle w:val="ConsPlusCell"/>
        <w:jc w:val="both"/>
      </w:pPr>
      <w:r>
        <w:rPr>
          <w:sz w:val="18"/>
        </w:rPr>
        <w:t>│2.5.3.    │Налоги, в том числе:               │      │          │            │</w:t>
      </w:r>
    </w:p>
    <w:p w:rsidR="00F43B6F" w:rsidRDefault="00F43B6F">
      <w:pPr>
        <w:pStyle w:val="ConsPlusCell"/>
        <w:jc w:val="both"/>
      </w:pPr>
      <w:r>
        <w:rPr>
          <w:sz w:val="18"/>
        </w:rPr>
        <w:t>├──────────┼───────────────────────────────────┼──────┼──────────┼────────────┤</w:t>
      </w:r>
    </w:p>
    <w:p w:rsidR="00F43B6F" w:rsidRDefault="00F43B6F">
      <w:pPr>
        <w:pStyle w:val="ConsPlusCell"/>
        <w:jc w:val="both"/>
      </w:pPr>
      <w:r>
        <w:rPr>
          <w:sz w:val="18"/>
        </w:rPr>
        <w:t>│2.5.3.1.  │налог на имущество                 │      │          │            │</w:t>
      </w:r>
    </w:p>
    <w:p w:rsidR="00F43B6F" w:rsidRDefault="00F43B6F">
      <w:pPr>
        <w:pStyle w:val="ConsPlusCell"/>
        <w:jc w:val="both"/>
      </w:pPr>
      <w:r>
        <w:rPr>
          <w:sz w:val="18"/>
        </w:rPr>
        <w:t>├──────────┼───────────────────────────────────┼──────┼──────────┼────────────┤</w:t>
      </w:r>
    </w:p>
    <w:p w:rsidR="00F43B6F" w:rsidRDefault="00F43B6F">
      <w:pPr>
        <w:pStyle w:val="ConsPlusCell"/>
        <w:jc w:val="both"/>
      </w:pPr>
      <w:r>
        <w:rPr>
          <w:sz w:val="18"/>
        </w:rPr>
        <w:t>│2.5.3.2.  │налог на загрязнение окружающей    │      │          │            │</w:t>
      </w:r>
    </w:p>
    <w:p w:rsidR="00F43B6F" w:rsidRDefault="00F43B6F">
      <w:pPr>
        <w:pStyle w:val="ConsPlusCell"/>
        <w:jc w:val="both"/>
      </w:pPr>
      <w:r>
        <w:rPr>
          <w:sz w:val="18"/>
        </w:rPr>
        <w:t>│          │среды                              │      │          │            │</w:t>
      </w:r>
    </w:p>
    <w:p w:rsidR="00F43B6F" w:rsidRDefault="00F43B6F">
      <w:pPr>
        <w:pStyle w:val="ConsPlusCell"/>
        <w:jc w:val="both"/>
      </w:pPr>
      <w:r>
        <w:rPr>
          <w:sz w:val="18"/>
        </w:rPr>
        <w:t>├──────────┼───────────────────────────────────┼──────┼──────────┼────────────┤</w:t>
      </w:r>
    </w:p>
    <w:p w:rsidR="00F43B6F" w:rsidRDefault="00F43B6F">
      <w:pPr>
        <w:pStyle w:val="ConsPlusCell"/>
        <w:jc w:val="both"/>
      </w:pPr>
      <w:r>
        <w:rPr>
          <w:sz w:val="18"/>
        </w:rPr>
        <w:t>│2.5.3.3.  │единый транспортный налог          │      │          │            │</w:t>
      </w:r>
    </w:p>
    <w:p w:rsidR="00F43B6F" w:rsidRDefault="00F43B6F">
      <w:pPr>
        <w:pStyle w:val="ConsPlusCell"/>
        <w:jc w:val="both"/>
      </w:pPr>
      <w:r>
        <w:rPr>
          <w:sz w:val="18"/>
        </w:rPr>
        <w:t>├──────────┼───────────────────────────────────┼──────┼──────────┼────────────┤</w:t>
      </w:r>
    </w:p>
    <w:p w:rsidR="00F43B6F" w:rsidRDefault="00F43B6F">
      <w:pPr>
        <w:pStyle w:val="ConsPlusCell"/>
        <w:jc w:val="both"/>
      </w:pPr>
      <w:r>
        <w:rPr>
          <w:sz w:val="18"/>
        </w:rPr>
        <w:t>│2.5.3.4.  │налог на землю                     │      │          │            │</w:t>
      </w:r>
    </w:p>
    <w:p w:rsidR="00F43B6F" w:rsidRDefault="00F43B6F">
      <w:pPr>
        <w:pStyle w:val="ConsPlusCell"/>
        <w:jc w:val="both"/>
      </w:pPr>
      <w:r>
        <w:rPr>
          <w:sz w:val="18"/>
        </w:rPr>
        <w:t>├──────────┼───────────────────────────────────┼──────┼──────────┼────────────┤</w:t>
      </w:r>
    </w:p>
    <w:p w:rsidR="00F43B6F" w:rsidRDefault="00F43B6F">
      <w:pPr>
        <w:pStyle w:val="ConsPlusCell"/>
        <w:jc w:val="both"/>
      </w:pPr>
      <w:r>
        <w:rPr>
          <w:sz w:val="18"/>
        </w:rPr>
        <w:t>│2.5.4.    │Услуги сторонних организаций,      │      │          │            │</w:t>
      </w:r>
    </w:p>
    <w:p w:rsidR="00F43B6F" w:rsidRDefault="00F43B6F">
      <w:pPr>
        <w:pStyle w:val="ConsPlusCell"/>
        <w:jc w:val="both"/>
      </w:pPr>
      <w:r>
        <w:rPr>
          <w:sz w:val="18"/>
        </w:rPr>
        <w:t>│          │в том числе:                       │      │          │            │</w:t>
      </w:r>
    </w:p>
    <w:p w:rsidR="00F43B6F" w:rsidRDefault="00F43B6F">
      <w:pPr>
        <w:pStyle w:val="ConsPlusCell"/>
        <w:jc w:val="both"/>
      </w:pPr>
      <w:r>
        <w:rPr>
          <w:sz w:val="18"/>
        </w:rPr>
        <w:t>├──────────┼───────────────────────────────────┼──────┼──────────┼────────────┤</w:t>
      </w:r>
    </w:p>
    <w:p w:rsidR="00F43B6F" w:rsidRDefault="00F43B6F">
      <w:pPr>
        <w:pStyle w:val="ConsPlusCell"/>
        <w:jc w:val="both"/>
      </w:pPr>
      <w:r>
        <w:rPr>
          <w:sz w:val="18"/>
        </w:rPr>
        <w:t>│2.5.4.1.  │услуги средств связи, в том числе: │      │          │            │</w:t>
      </w:r>
    </w:p>
    <w:p w:rsidR="00F43B6F" w:rsidRDefault="00F43B6F">
      <w:pPr>
        <w:pStyle w:val="ConsPlusCell"/>
        <w:jc w:val="both"/>
      </w:pPr>
      <w:r>
        <w:rPr>
          <w:sz w:val="18"/>
        </w:rPr>
        <w:t>├──────────┼───────────────────────────────────┼──────┼──────────┼────────────┤</w:t>
      </w:r>
    </w:p>
    <w:p w:rsidR="00F43B6F" w:rsidRDefault="00F43B6F">
      <w:pPr>
        <w:pStyle w:val="ConsPlusCell"/>
        <w:jc w:val="both"/>
      </w:pPr>
      <w:r>
        <w:rPr>
          <w:sz w:val="18"/>
        </w:rPr>
        <w:t>│2.5.4.1.1.│расходы на передачу данных АСКУГ   │      │          │            │</w:t>
      </w:r>
    </w:p>
    <w:p w:rsidR="00F43B6F" w:rsidRDefault="00F43B6F">
      <w:pPr>
        <w:pStyle w:val="ConsPlusCell"/>
        <w:jc w:val="both"/>
      </w:pPr>
      <w:r>
        <w:rPr>
          <w:sz w:val="18"/>
        </w:rPr>
        <w:t>├──────────┼───────────────────────────────────┼──────┼──────────┼────────────┤</w:t>
      </w:r>
    </w:p>
    <w:p w:rsidR="00F43B6F" w:rsidRDefault="00F43B6F">
      <w:pPr>
        <w:pStyle w:val="ConsPlusCell"/>
        <w:jc w:val="both"/>
      </w:pPr>
      <w:r>
        <w:rPr>
          <w:sz w:val="18"/>
        </w:rPr>
        <w:t>│2.5.4.2.  │оплата вневедомственной охраны     │      │          │            │</w:t>
      </w:r>
    </w:p>
    <w:p w:rsidR="00F43B6F" w:rsidRDefault="00F43B6F">
      <w:pPr>
        <w:pStyle w:val="ConsPlusCell"/>
        <w:jc w:val="both"/>
      </w:pPr>
      <w:r>
        <w:rPr>
          <w:sz w:val="18"/>
        </w:rPr>
        <w:t>├──────────┼───────────────────────────────────┼──────┼──────────┼────────────┤</w:t>
      </w:r>
    </w:p>
    <w:p w:rsidR="00F43B6F" w:rsidRDefault="00F43B6F">
      <w:pPr>
        <w:pStyle w:val="ConsPlusCell"/>
        <w:jc w:val="both"/>
      </w:pPr>
      <w:r>
        <w:rPr>
          <w:sz w:val="18"/>
        </w:rPr>
        <w:t>│2.5.4.3.  │информационно-вычислительные       │      │          │            │</w:t>
      </w:r>
    </w:p>
    <w:p w:rsidR="00F43B6F" w:rsidRDefault="00F43B6F">
      <w:pPr>
        <w:pStyle w:val="ConsPlusCell"/>
        <w:jc w:val="both"/>
      </w:pPr>
      <w:r>
        <w:rPr>
          <w:sz w:val="18"/>
        </w:rPr>
        <w:t>│          │услуги                             │      │          │            │</w:t>
      </w:r>
    </w:p>
    <w:p w:rsidR="00F43B6F" w:rsidRDefault="00F43B6F">
      <w:pPr>
        <w:pStyle w:val="ConsPlusCell"/>
        <w:jc w:val="both"/>
      </w:pPr>
      <w:r>
        <w:rPr>
          <w:sz w:val="18"/>
        </w:rPr>
        <w:t>├──────────┼───────────────────────────────────┼──────┼──────────┼────────────┤</w:t>
      </w:r>
    </w:p>
    <w:p w:rsidR="00F43B6F" w:rsidRDefault="00F43B6F">
      <w:pPr>
        <w:pStyle w:val="ConsPlusCell"/>
        <w:jc w:val="both"/>
      </w:pPr>
      <w:r>
        <w:rPr>
          <w:sz w:val="18"/>
        </w:rPr>
        <w:t>│2.5.4.4.  │аудиторские услуги                 │      │          │            │</w:t>
      </w:r>
    </w:p>
    <w:p w:rsidR="00F43B6F" w:rsidRDefault="00F43B6F">
      <w:pPr>
        <w:pStyle w:val="ConsPlusCell"/>
        <w:jc w:val="both"/>
      </w:pPr>
      <w:r>
        <w:rPr>
          <w:sz w:val="18"/>
        </w:rPr>
        <w:t>├──────────┼───────────────────────────────────┼──────┼──────────┼────────────┤</w:t>
      </w:r>
    </w:p>
    <w:p w:rsidR="00F43B6F" w:rsidRDefault="00F43B6F">
      <w:pPr>
        <w:pStyle w:val="ConsPlusCell"/>
        <w:jc w:val="both"/>
      </w:pPr>
      <w:r>
        <w:rPr>
          <w:sz w:val="18"/>
        </w:rPr>
        <w:t>│2.5.4.5.  │нотариальные и юридические услуги  │      │          │            │</w:t>
      </w:r>
    </w:p>
    <w:p w:rsidR="00F43B6F" w:rsidRDefault="00F43B6F">
      <w:pPr>
        <w:pStyle w:val="ConsPlusCell"/>
        <w:jc w:val="both"/>
      </w:pPr>
      <w:r>
        <w:rPr>
          <w:sz w:val="18"/>
        </w:rPr>
        <w:t>├──────────┼───────────────────────────────────┼──────┼──────────┼────────────┤</w:t>
      </w:r>
    </w:p>
    <w:p w:rsidR="00F43B6F" w:rsidRDefault="00F43B6F">
      <w:pPr>
        <w:pStyle w:val="ConsPlusCell"/>
        <w:jc w:val="both"/>
      </w:pPr>
      <w:r>
        <w:rPr>
          <w:sz w:val="18"/>
        </w:rPr>
        <w:t>│2.5.4.6.  │рекламные услуги                   │      │          │            │</w:t>
      </w:r>
    </w:p>
    <w:p w:rsidR="00F43B6F" w:rsidRDefault="00F43B6F">
      <w:pPr>
        <w:pStyle w:val="ConsPlusCell"/>
        <w:jc w:val="both"/>
      </w:pPr>
      <w:r>
        <w:rPr>
          <w:sz w:val="18"/>
        </w:rPr>
        <w:t>├──────────┼───────────────────────────────────┼──────┼──────────┼────────────┤</w:t>
      </w:r>
    </w:p>
    <w:p w:rsidR="00F43B6F" w:rsidRDefault="00F43B6F">
      <w:pPr>
        <w:pStyle w:val="ConsPlusCell"/>
        <w:jc w:val="both"/>
      </w:pPr>
      <w:r>
        <w:rPr>
          <w:sz w:val="18"/>
        </w:rPr>
        <w:t>│2.5.4.7.  │коммунальные услуги                │      │          │            │</w:t>
      </w:r>
    </w:p>
    <w:p w:rsidR="00F43B6F" w:rsidRDefault="00F43B6F">
      <w:pPr>
        <w:pStyle w:val="ConsPlusCell"/>
        <w:jc w:val="both"/>
      </w:pPr>
      <w:r>
        <w:rPr>
          <w:sz w:val="18"/>
        </w:rPr>
        <w:t>├──────────┼───────────────────────────────────┼──────┼──────────┼────────────┤</w:t>
      </w:r>
    </w:p>
    <w:p w:rsidR="00F43B6F" w:rsidRDefault="00F43B6F">
      <w:pPr>
        <w:pStyle w:val="ConsPlusCell"/>
        <w:jc w:val="both"/>
      </w:pPr>
      <w:r>
        <w:rPr>
          <w:sz w:val="18"/>
        </w:rPr>
        <w:t>│2.5.4.8.  │прочие, в том числе:               │      │          │            │</w:t>
      </w:r>
    </w:p>
    <w:p w:rsidR="00F43B6F" w:rsidRDefault="00F43B6F">
      <w:pPr>
        <w:pStyle w:val="ConsPlusCell"/>
        <w:jc w:val="both"/>
      </w:pPr>
      <w:r>
        <w:rPr>
          <w:sz w:val="18"/>
        </w:rPr>
        <w:t>├──────────┼───────────────────────────────────┼──────┼──────────┼────────────┤</w:t>
      </w:r>
    </w:p>
    <w:p w:rsidR="00F43B6F" w:rsidRDefault="00F43B6F">
      <w:pPr>
        <w:pStyle w:val="ConsPlusCell"/>
        <w:jc w:val="both"/>
      </w:pPr>
      <w:r>
        <w:rPr>
          <w:sz w:val="18"/>
        </w:rPr>
        <w:t>│2.5.4.8.1.│услуги по работе с населением      │      │          │            │</w:t>
      </w:r>
    </w:p>
    <w:p w:rsidR="00F43B6F" w:rsidRDefault="00F43B6F">
      <w:pPr>
        <w:pStyle w:val="ConsPlusCell"/>
        <w:jc w:val="both"/>
      </w:pPr>
      <w:r>
        <w:rPr>
          <w:sz w:val="18"/>
        </w:rPr>
        <w:t>│          │(агентские договоры)               │      │          │            │</w:t>
      </w:r>
    </w:p>
    <w:p w:rsidR="00F43B6F" w:rsidRDefault="00F43B6F">
      <w:pPr>
        <w:pStyle w:val="ConsPlusCell"/>
        <w:jc w:val="both"/>
      </w:pPr>
      <w:r>
        <w:rPr>
          <w:sz w:val="18"/>
        </w:rPr>
        <w:t>├──────────┼───────────────────────────────────┼──────┼──────────┼────────────┤</w:t>
      </w:r>
    </w:p>
    <w:p w:rsidR="00F43B6F" w:rsidRDefault="00F43B6F">
      <w:pPr>
        <w:pStyle w:val="ConsPlusCell"/>
        <w:jc w:val="both"/>
      </w:pPr>
      <w:r>
        <w:rPr>
          <w:sz w:val="18"/>
        </w:rPr>
        <w:t>│2.5.4.8.2.│услуги по сбору платежей           │      │          │            │</w:t>
      </w:r>
    </w:p>
    <w:p w:rsidR="00F43B6F" w:rsidRDefault="00F43B6F">
      <w:pPr>
        <w:pStyle w:val="ConsPlusCell"/>
        <w:jc w:val="both"/>
      </w:pPr>
      <w:r>
        <w:rPr>
          <w:sz w:val="18"/>
        </w:rPr>
        <w:t>├──────────┼───────────────────────────────────┼──────┼──────────┼────────────┤</w:t>
      </w:r>
    </w:p>
    <w:p w:rsidR="00F43B6F" w:rsidRDefault="00F43B6F">
      <w:pPr>
        <w:pStyle w:val="ConsPlusCell"/>
        <w:jc w:val="both"/>
      </w:pPr>
      <w:r>
        <w:rPr>
          <w:sz w:val="18"/>
        </w:rPr>
        <w:t>│2.5.4.8.3.│услуги по доставке квитанций       │      │          │            │</w:t>
      </w:r>
    </w:p>
    <w:p w:rsidR="00F43B6F" w:rsidRDefault="00F43B6F">
      <w:pPr>
        <w:pStyle w:val="ConsPlusCell"/>
        <w:jc w:val="both"/>
      </w:pPr>
      <w:r>
        <w:rPr>
          <w:sz w:val="18"/>
        </w:rPr>
        <w:t>├──────────┼───────────────────────────────────┼──────┼──────────┼────────────┤</w:t>
      </w:r>
    </w:p>
    <w:p w:rsidR="00F43B6F" w:rsidRDefault="00F43B6F">
      <w:pPr>
        <w:pStyle w:val="ConsPlusCell"/>
        <w:jc w:val="both"/>
      </w:pPr>
      <w:r>
        <w:rPr>
          <w:sz w:val="18"/>
        </w:rPr>
        <w:lastRenderedPageBreak/>
        <w:t>│2.5.4.8.4.│услуги по обслуживанию ИК УУГ и    │      │          │            │</w:t>
      </w:r>
    </w:p>
    <w:p w:rsidR="00F43B6F" w:rsidRDefault="00F43B6F">
      <w:pPr>
        <w:pStyle w:val="ConsPlusCell"/>
        <w:jc w:val="both"/>
      </w:pPr>
      <w:r>
        <w:rPr>
          <w:sz w:val="18"/>
        </w:rPr>
        <w:t>│          │телеметрии                         │      │          │            │</w:t>
      </w:r>
    </w:p>
    <w:p w:rsidR="00F43B6F" w:rsidRDefault="00F43B6F">
      <w:pPr>
        <w:pStyle w:val="ConsPlusCell"/>
        <w:jc w:val="both"/>
      </w:pPr>
      <w:r>
        <w:rPr>
          <w:sz w:val="18"/>
        </w:rPr>
        <w:t>├──────────┼───────────────────────────────────┼──────┼──────────┼────────────┤</w:t>
      </w:r>
    </w:p>
    <w:p w:rsidR="00F43B6F" w:rsidRDefault="00F43B6F">
      <w:pPr>
        <w:pStyle w:val="ConsPlusCell"/>
        <w:jc w:val="both"/>
      </w:pPr>
      <w:r>
        <w:rPr>
          <w:sz w:val="18"/>
        </w:rPr>
        <w:t>│2.5.4.8.5.│прочие услуги                      │      │          │            │</w:t>
      </w:r>
    </w:p>
    <w:p w:rsidR="00F43B6F" w:rsidRDefault="00F43B6F">
      <w:pPr>
        <w:pStyle w:val="ConsPlusCell"/>
        <w:jc w:val="both"/>
      </w:pPr>
      <w:r>
        <w:rPr>
          <w:sz w:val="18"/>
        </w:rPr>
        <w:t>├──────────┼───────────────────────────────────┼──────┼──────────┼────────────┤</w:t>
      </w:r>
    </w:p>
    <w:p w:rsidR="00F43B6F" w:rsidRDefault="00F43B6F">
      <w:pPr>
        <w:pStyle w:val="ConsPlusCell"/>
        <w:jc w:val="both"/>
      </w:pPr>
      <w:r>
        <w:rPr>
          <w:sz w:val="18"/>
        </w:rPr>
        <w:t>│2.5.5.    │Содержание зданий                  │      │          │            │</w:t>
      </w:r>
    </w:p>
    <w:p w:rsidR="00F43B6F" w:rsidRDefault="00F43B6F">
      <w:pPr>
        <w:pStyle w:val="ConsPlusCell"/>
        <w:jc w:val="both"/>
      </w:pPr>
      <w:r>
        <w:rPr>
          <w:sz w:val="18"/>
        </w:rPr>
        <w:t>├──────────┼───────────────────────────────────┼──────┼──────────┼────────────┤</w:t>
      </w:r>
    </w:p>
    <w:p w:rsidR="00F43B6F" w:rsidRDefault="00F43B6F">
      <w:pPr>
        <w:pStyle w:val="ConsPlusCell"/>
        <w:jc w:val="both"/>
      </w:pPr>
      <w:r>
        <w:rPr>
          <w:sz w:val="18"/>
        </w:rPr>
        <w:t>│2.5.6.    │Ремонт основных средств, в том     │      │          │            │</w:t>
      </w:r>
    </w:p>
    <w:p w:rsidR="00F43B6F" w:rsidRDefault="00F43B6F">
      <w:pPr>
        <w:pStyle w:val="ConsPlusCell"/>
        <w:jc w:val="both"/>
      </w:pPr>
      <w:r>
        <w:rPr>
          <w:sz w:val="18"/>
        </w:rPr>
        <w:t>│          │числе:                             │      │          │            │</w:t>
      </w:r>
    </w:p>
    <w:p w:rsidR="00F43B6F" w:rsidRDefault="00F43B6F">
      <w:pPr>
        <w:pStyle w:val="ConsPlusCell"/>
        <w:jc w:val="both"/>
      </w:pPr>
      <w:r>
        <w:rPr>
          <w:sz w:val="18"/>
        </w:rPr>
        <w:t>├──────────┼───────────────────────────────────┼──────┼──────────┼────────────┤</w:t>
      </w:r>
    </w:p>
    <w:p w:rsidR="00F43B6F" w:rsidRDefault="00F43B6F">
      <w:pPr>
        <w:pStyle w:val="ConsPlusCell"/>
        <w:jc w:val="both"/>
      </w:pPr>
      <w:r>
        <w:rPr>
          <w:sz w:val="18"/>
        </w:rPr>
        <w:t>│2.5.6.1.  │капитальный                        │      │          │            │</w:t>
      </w:r>
    </w:p>
    <w:p w:rsidR="00F43B6F" w:rsidRDefault="00F43B6F">
      <w:pPr>
        <w:pStyle w:val="ConsPlusCell"/>
        <w:jc w:val="both"/>
      </w:pPr>
      <w:r>
        <w:rPr>
          <w:sz w:val="18"/>
        </w:rPr>
        <w:t>├──────────┼───────────────────────────────────┼──────┼──────────┼────────────┤</w:t>
      </w:r>
    </w:p>
    <w:p w:rsidR="00F43B6F" w:rsidRDefault="00F43B6F">
      <w:pPr>
        <w:pStyle w:val="ConsPlusCell"/>
        <w:jc w:val="both"/>
      </w:pPr>
      <w:r>
        <w:rPr>
          <w:sz w:val="18"/>
        </w:rPr>
        <w:t>│2.5.6.2.  │текущий                            │      │          │            │</w:t>
      </w:r>
    </w:p>
    <w:p w:rsidR="00F43B6F" w:rsidRDefault="00F43B6F">
      <w:pPr>
        <w:pStyle w:val="ConsPlusCell"/>
        <w:jc w:val="both"/>
      </w:pPr>
      <w:r>
        <w:rPr>
          <w:sz w:val="18"/>
        </w:rPr>
        <w:t>├──────────┼───────────────────────────────────┼──────┼──────────┼────────────┤</w:t>
      </w:r>
    </w:p>
    <w:p w:rsidR="00F43B6F" w:rsidRDefault="00F43B6F">
      <w:pPr>
        <w:pStyle w:val="ConsPlusCell"/>
        <w:jc w:val="both"/>
      </w:pPr>
      <w:r>
        <w:rPr>
          <w:sz w:val="18"/>
        </w:rPr>
        <w:t>│2.5.7.    │Другие затраты, в том числе:       │      │          │            │</w:t>
      </w:r>
    </w:p>
    <w:p w:rsidR="00F43B6F" w:rsidRDefault="00F43B6F">
      <w:pPr>
        <w:pStyle w:val="ConsPlusCell"/>
        <w:jc w:val="both"/>
      </w:pPr>
      <w:r>
        <w:rPr>
          <w:sz w:val="18"/>
        </w:rPr>
        <w:t>├──────────┼───────────────────────────────────┼──────┼──────────┼────────────┤</w:t>
      </w:r>
    </w:p>
    <w:p w:rsidR="00F43B6F" w:rsidRDefault="00F43B6F">
      <w:pPr>
        <w:pStyle w:val="ConsPlusCell"/>
        <w:jc w:val="both"/>
      </w:pPr>
      <w:r>
        <w:rPr>
          <w:sz w:val="18"/>
        </w:rPr>
        <w:t>│2.5.7.1.  │представительские расходы          │      │          │            │</w:t>
      </w:r>
    </w:p>
    <w:p w:rsidR="00F43B6F" w:rsidRDefault="00F43B6F">
      <w:pPr>
        <w:pStyle w:val="ConsPlusCell"/>
        <w:jc w:val="both"/>
      </w:pPr>
      <w:r>
        <w:rPr>
          <w:sz w:val="18"/>
        </w:rPr>
        <w:t>├──────────┼───────────────────────────────────┼──────┼──────────┼────────────┤</w:t>
      </w:r>
    </w:p>
    <w:p w:rsidR="00F43B6F" w:rsidRDefault="00F43B6F">
      <w:pPr>
        <w:pStyle w:val="ConsPlusCell"/>
        <w:jc w:val="both"/>
      </w:pPr>
      <w:r>
        <w:rPr>
          <w:sz w:val="18"/>
        </w:rPr>
        <w:t>│2.5.7.2.  │командировочные расходы            │      │          │            │</w:t>
      </w:r>
    </w:p>
    <w:p w:rsidR="00F43B6F" w:rsidRDefault="00F43B6F">
      <w:pPr>
        <w:pStyle w:val="ConsPlusCell"/>
        <w:jc w:val="both"/>
      </w:pPr>
      <w:r>
        <w:rPr>
          <w:sz w:val="18"/>
        </w:rPr>
        <w:t>├──────────┼───────────────────────────────────┼──────┼──────────┼────────────┤</w:t>
      </w:r>
    </w:p>
    <w:p w:rsidR="00F43B6F" w:rsidRDefault="00F43B6F">
      <w:pPr>
        <w:pStyle w:val="ConsPlusCell"/>
        <w:jc w:val="both"/>
      </w:pPr>
      <w:r>
        <w:rPr>
          <w:sz w:val="18"/>
        </w:rPr>
        <w:t>│2.5.7.3.  │охрана труда                       │      │          │            │</w:t>
      </w:r>
    </w:p>
    <w:p w:rsidR="00F43B6F" w:rsidRDefault="00F43B6F">
      <w:pPr>
        <w:pStyle w:val="ConsPlusCell"/>
        <w:jc w:val="both"/>
      </w:pPr>
      <w:r>
        <w:rPr>
          <w:sz w:val="18"/>
        </w:rPr>
        <w:t>├──────────┼───────────────────────────────────┼──────┼──────────┼────────────┤</w:t>
      </w:r>
    </w:p>
    <w:p w:rsidR="00F43B6F" w:rsidRDefault="00F43B6F">
      <w:pPr>
        <w:pStyle w:val="ConsPlusCell"/>
        <w:jc w:val="both"/>
      </w:pPr>
      <w:r>
        <w:rPr>
          <w:sz w:val="18"/>
        </w:rPr>
        <w:t>│2.5.7.4.  │подготовка кадров                  │      │          │            │</w:t>
      </w:r>
    </w:p>
    <w:p w:rsidR="00F43B6F" w:rsidRDefault="00F43B6F">
      <w:pPr>
        <w:pStyle w:val="ConsPlusCell"/>
        <w:jc w:val="both"/>
      </w:pPr>
      <w:r>
        <w:rPr>
          <w:sz w:val="18"/>
        </w:rPr>
        <w:t>├──────────┼───────────────────────────────────┼──────┼──────────┼────────────┤</w:t>
      </w:r>
    </w:p>
    <w:p w:rsidR="00F43B6F" w:rsidRDefault="00F43B6F">
      <w:pPr>
        <w:pStyle w:val="ConsPlusCell"/>
        <w:jc w:val="both"/>
      </w:pPr>
      <w:r>
        <w:rPr>
          <w:sz w:val="18"/>
        </w:rPr>
        <w:t>│2.5.7.5.  │канцелярские и почтово-телеграфные │      │          │            │</w:t>
      </w:r>
    </w:p>
    <w:p w:rsidR="00F43B6F" w:rsidRDefault="00F43B6F">
      <w:pPr>
        <w:pStyle w:val="ConsPlusCell"/>
        <w:jc w:val="both"/>
      </w:pPr>
      <w:r>
        <w:rPr>
          <w:sz w:val="18"/>
        </w:rPr>
        <w:t>│          │расходы                            │      │          │            │</w:t>
      </w:r>
    </w:p>
    <w:p w:rsidR="00F43B6F" w:rsidRDefault="00F43B6F">
      <w:pPr>
        <w:pStyle w:val="ConsPlusCell"/>
        <w:jc w:val="both"/>
      </w:pPr>
      <w:r>
        <w:rPr>
          <w:sz w:val="18"/>
        </w:rPr>
        <w:t>├──────────┼───────────────────────────────────┼──────┼──────────┼────────────┤</w:t>
      </w:r>
    </w:p>
    <w:p w:rsidR="00F43B6F" w:rsidRDefault="00F43B6F">
      <w:pPr>
        <w:pStyle w:val="ConsPlusCell"/>
        <w:jc w:val="both"/>
      </w:pPr>
      <w:r>
        <w:rPr>
          <w:sz w:val="18"/>
        </w:rPr>
        <w:t>│2.5.7.6.  │прочие                             │      │          │            │</w:t>
      </w:r>
    </w:p>
    <w:p w:rsidR="00F43B6F" w:rsidRDefault="00F43B6F">
      <w:pPr>
        <w:pStyle w:val="ConsPlusCell"/>
        <w:jc w:val="both"/>
      </w:pPr>
      <w:r>
        <w:rPr>
          <w:sz w:val="18"/>
        </w:rPr>
        <w:t>├──────────┼───────────────────────────────────┼──────┼──────────┼────────────┤</w:t>
      </w:r>
    </w:p>
    <w:p w:rsidR="00F43B6F" w:rsidRDefault="00F43B6F">
      <w:pPr>
        <w:pStyle w:val="ConsPlusCell"/>
        <w:jc w:val="both"/>
      </w:pPr>
      <w:r>
        <w:rPr>
          <w:sz w:val="18"/>
        </w:rPr>
        <w:t>│3.        │Прочие доходы                      │      │          │            │</w:t>
      </w:r>
    </w:p>
    <w:p w:rsidR="00F43B6F" w:rsidRDefault="00F43B6F">
      <w:pPr>
        <w:pStyle w:val="ConsPlusCell"/>
        <w:jc w:val="both"/>
      </w:pPr>
      <w:r>
        <w:rPr>
          <w:sz w:val="18"/>
        </w:rPr>
        <w:t>├──────────┼───────────────────────────────────┼──────┼──────────┼────────────┤</w:t>
      </w:r>
    </w:p>
    <w:p w:rsidR="00F43B6F" w:rsidRDefault="00F43B6F">
      <w:pPr>
        <w:pStyle w:val="ConsPlusCell"/>
        <w:jc w:val="both"/>
      </w:pPr>
      <w:r>
        <w:rPr>
          <w:sz w:val="18"/>
        </w:rPr>
        <w:t>│3.1.      │Штрафы, пени, неустойки            │      │          │            │</w:t>
      </w:r>
    </w:p>
    <w:p w:rsidR="00F43B6F" w:rsidRDefault="00F43B6F">
      <w:pPr>
        <w:pStyle w:val="ConsPlusCell"/>
        <w:jc w:val="both"/>
      </w:pPr>
      <w:r>
        <w:rPr>
          <w:sz w:val="18"/>
        </w:rPr>
        <w:t>├──────────┼───────────────────────────────────┼──────┼──────────┼────────────┤</w:t>
      </w:r>
    </w:p>
    <w:p w:rsidR="00F43B6F" w:rsidRDefault="00F43B6F">
      <w:pPr>
        <w:pStyle w:val="ConsPlusCell"/>
        <w:jc w:val="both"/>
      </w:pPr>
      <w:r>
        <w:rPr>
          <w:sz w:val="18"/>
        </w:rPr>
        <w:t>│3.2.      │Реализация основных средств        │      │          │            │</w:t>
      </w:r>
    </w:p>
    <w:p w:rsidR="00F43B6F" w:rsidRDefault="00F43B6F">
      <w:pPr>
        <w:pStyle w:val="ConsPlusCell"/>
        <w:jc w:val="both"/>
      </w:pPr>
      <w:r>
        <w:rPr>
          <w:sz w:val="18"/>
        </w:rPr>
        <w:t>├──────────┼───────────────────────────────────┼──────┼──────────┼────────────┤</w:t>
      </w:r>
    </w:p>
    <w:p w:rsidR="00F43B6F" w:rsidRDefault="00F43B6F">
      <w:pPr>
        <w:pStyle w:val="ConsPlusCell"/>
        <w:shd w:val="clear" w:color="auto" w:fill="F4F3F8"/>
        <w:jc w:val="both"/>
      </w:pPr>
      <w:r>
        <w:rPr>
          <w:color w:val="392C69"/>
          <w:sz w:val="18"/>
        </w:rPr>
        <w:t xml:space="preserve">    КонсультантПлюс: примечание.</w:t>
      </w:r>
    </w:p>
    <w:p w:rsidR="00F43B6F" w:rsidRDefault="00F43B6F">
      <w:pPr>
        <w:pStyle w:val="ConsPlusCell"/>
        <w:shd w:val="clear" w:color="auto" w:fill="F4F3F8"/>
        <w:jc w:val="both"/>
      </w:pPr>
      <w:r>
        <w:rPr>
          <w:color w:val="392C69"/>
          <w:sz w:val="18"/>
        </w:rPr>
        <w:t xml:space="preserve">    Нумерация  подпунктов  в  таблице  дана  в  соответствии  с официальным</w:t>
      </w:r>
    </w:p>
    <w:p w:rsidR="00F43B6F" w:rsidRDefault="00F43B6F">
      <w:pPr>
        <w:pStyle w:val="ConsPlusCell"/>
        <w:shd w:val="clear" w:color="auto" w:fill="F4F3F8"/>
        <w:jc w:val="both"/>
      </w:pPr>
      <w:r>
        <w:rPr>
          <w:color w:val="392C69"/>
          <w:sz w:val="18"/>
        </w:rPr>
        <w:t>текстом документа.</w:t>
      </w:r>
    </w:p>
    <w:p w:rsidR="00F43B6F" w:rsidRDefault="00F43B6F">
      <w:pPr>
        <w:pStyle w:val="ConsPlusCell"/>
        <w:jc w:val="both"/>
      </w:pPr>
      <w:r>
        <w:rPr>
          <w:sz w:val="18"/>
        </w:rPr>
        <w:t>│3.2.      │Прочие                             │      │          │            │</w:t>
      </w:r>
    </w:p>
    <w:p w:rsidR="00F43B6F" w:rsidRDefault="00F43B6F">
      <w:pPr>
        <w:pStyle w:val="ConsPlusCell"/>
        <w:jc w:val="both"/>
      </w:pPr>
      <w:r>
        <w:rPr>
          <w:sz w:val="18"/>
        </w:rPr>
        <w:t>├──────────┼───────────────────────────────────┼──────┼──────────┼────────────┤</w:t>
      </w:r>
    </w:p>
    <w:p w:rsidR="00F43B6F" w:rsidRDefault="00F43B6F">
      <w:pPr>
        <w:pStyle w:val="ConsPlusCell"/>
        <w:jc w:val="both"/>
      </w:pPr>
      <w:r>
        <w:rPr>
          <w:sz w:val="18"/>
        </w:rPr>
        <w:t>│4.        │Прочие расходы                     │      │          │            │</w:t>
      </w:r>
    </w:p>
    <w:p w:rsidR="00F43B6F" w:rsidRDefault="00F43B6F">
      <w:pPr>
        <w:pStyle w:val="ConsPlusCell"/>
        <w:jc w:val="both"/>
      </w:pPr>
      <w:r>
        <w:rPr>
          <w:sz w:val="18"/>
        </w:rPr>
        <w:t>├──────────┼───────────────────────────────────┼──────┼──────────┼────────────┤</w:t>
      </w:r>
    </w:p>
    <w:p w:rsidR="00F43B6F" w:rsidRDefault="00F43B6F">
      <w:pPr>
        <w:pStyle w:val="ConsPlusCell"/>
        <w:jc w:val="both"/>
      </w:pPr>
      <w:r>
        <w:rPr>
          <w:sz w:val="18"/>
        </w:rPr>
        <w:t>│4.1.      │Услуги банков                      │      │          │            │</w:t>
      </w:r>
    </w:p>
    <w:p w:rsidR="00F43B6F" w:rsidRDefault="00F43B6F">
      <w:pPr>
        <w:pStyle w:val="ConsPlusCell"/>
        <w:jc w:val="both"/>
      </w:pPr>
      <w:r>
        <w:rPr>
          <w:sz w:val="18"/>
        </w:rPr>
        <w:t>├──────────┼───────────────────────────────────┼──────┼──────────┼────────────┤</w:t>
      </w:r>
    </w:p>
    <w:p w:rsidR="00F43B6F" w:rsidRDefault="00F43B6F">
      <w:pPr>
        <w:pStyle w:val="ConsPlusCell"/>
        <w:jc w:val="both"/>
      </w:pPr>
      <w:r>
        <w:rPr>
          <w:sz w:val="18"/>
        </w:rPr>
        <w:t>│4.2.      │Проценты по краткосрочным кредитам │      │          │            │</w:t>
      </w:r>
    </w:p>
    <w:p w:rsidR="00F43B6F" w:rsidRDefault="00F43B6F">
      <w:pPr>
        <w:pStyle w:val="ConsPlusCell"/>
        <w:jc w:val="both"/>
      </w:pPr>
      <w:r>
        <w:rPr>
          <w:sz w:val="18"/>
        </w:rPr>
        <w:t>├──────────┼───────────────────────────────────┼──────┼──────────┼────────────┤</w:t>
      </w:r>
    </w:p>
    <w:p w:rsidR="00F43B6F" w:rsidRDefault="00F43B6F">
      <w:pPr>
        <w:pStyle w:val="ConsPlusCell"/>
        <w:jc w:val="both"/>
      </w:pPr>
      <w:r>
        <w:rPr>
          <w:sz w:val="18"/>
        </w:rPr>
        <w:t>│4.3.      │Соцразвитие и выплаты социального  │      │          │            │</w:t>
      </w:r>
    </w:p>
    <w:p w:rsidR="00F43B6F" w:rsidRDefault="00F43B6F">
      <w:pPr>
        <w:pStyle w:val="ConsPlusCell"/>
        <w:jc w:val="both"/>
      </w:pPr>
      <w:r>
        <w:rPr>
          <w:sz w:val="18"/>
        </w:rPr>
        <w:t>│          │характера                          │      │          │            │</w:t>
      </w:r>
    </w:p>
    <w:p w:rsidR="00F43B6F" w:rsidRDefault="00F43B6F">
      <w:pPr>
        <w:pStyle w:val="ConsPlusCell"/>
        <w:jc w:val="both"/>
      </w:pPr>
      <w:r>
        <w:rPr>
          <w:sz w:val="18"/>
        </w:rPr>
        <w:t>├──────────┼───────────────────────────────────┼──────┼──────────┼────────────┤</w:t>
      </w:r>
    </w:p>
    <w:p w:rsidR="00F43B6F" w:rsidRDefault="00F43B6F">
      <w:pPr>
        <w:pStyle w:val="ConsPlusCell"/>
        <w:jc w:val="both"/>
      </w:pPr>
      <w:r>
        <w:rPr>
          <w:sz w:val="18"/>
        </w:rPr>
        <w:t>│4.4.      │Резерв по сомнительным долгам      │      │          │            │</w:t>
      </w:r>
    </w:p>
    <w:p w:rsidR="00F43B6F" w:rsidRDefault="00F43B6F">
      <w:pPr>
        <w:pStyle w:val="ConsPlusCell"/>
        <w:jc w:val="both"/>
      </w:pPr>
      <w:r>
        <w:rPr>
          <w:sz w:val="18"/>
        </w:rPr>
        <w:t>├──────────┼───────────────────────────────────┼──────┼──────────┼────────────┤</w:t>
      </w:r>
    </w:p>
    <w:p w:rsidR="00F43B6F" w:rsidRDefault="00F43B6F">
      <w:pPr>
        <w:pStyle w:val="ConsPlusCell"/>
        <w:jc w:val="both"/>
      </w:pPr>
      <w:r>
        <w:rPr>
          <w:sz w:val="18"/>
        </w:rPr>
        <w:t>│4.5.      │Дебиторская задолженность, по      │      │          │            │</w:t>
      </w:r>
    </w:p>
    <w:p w:rsidR="00F43B6F" w:rsidRDefault="00F43B6F">
      <w:pPr>
        <w:pStyle w:val="ConsPlusCell"/>
        <w:jc w:val="both"/>
      </w:pPr>
      <w:r>
        <w:rPr>
          <w:sz w:val="18"/>
        </w:rPr>
        <w:t>│          │которой истек срок исковой         │      │          │            │</w:t>
      </w:r>
    </w:p>
    <w:p w:rsidR="00F43B6F" w:rsidRDefault="00F43B6F">
      <w:pPr>
        <w:pStyle w:val="ConsPlusCell"/>
        <w:jc w:val="both"/>
      </w:pPr>
      <w:r>
        <w:rPr>
          <w:sz w:val="18"/>
        </w:rPr>
        <w:t>│          │давности                           │      │          │            │</w:t>
      </w:r>
    </w:p>
    <w:p w:rsidR="00F43B6F" w:rsidRDefault="00F43B6F">
      <w:pPr>
        <w:pStyle w:val="ConsPlusCell"/>
        <w:jc w:val="both"/>
      </w:pPr>
      <w:r>
        <w:rPr>
          <w:sz w:val="18"/>
        </w:rPr>
        <w:t>├──────────┼───────────────────────────────────┼──────┼──────────┼────────────┤</w:t>
      </w:r>
    </w:p>
    <w:p w:rsidR="00F43B6F" w:rsidRDefault="00F43B6F">
      <w:pPr>
        <w:pStyle w:val="ConsPlusCell"/>
        <w:jc w:val="both"/>
      </w:pPr>
      <w:r>
        <w:rPr>
          <w:sz w:val="18"/>
        </w:rPr>
        <w:t>│4.6.      │Прочие                             │      │          │            │</w:t>
      </w:r>
    </w:p>
    <w:p w:rsidR="00F43B6F" w:rsidRDefault="00F43B6F">
      <w:pPr>
        <w:pStyle w:val="ConsPlusCell"/>
        <w:jc w:val="both"/>
      </w:pPr>
      <w:r>
        <w:rPr>
          <w:sz w:val="18"/>
        </w:rPr>
        <w:t>├──────────┴───────────────────────────────────┴──────┴──────────┴────────────┤</w:t>
      </w:r>
    </w:p>
    <w:p w:rsidR="00F43B6F" w:rsidRDefault="00F43B6F">
      <w:pPr>
        <w:pStyle w:val="ConsPlusCell"/>
        <w:jc w:val="both"/>
      </w:pPr>
      <w:r>
        <w:rPr>
          <w:sz w:val="18"/>
        </w:rPr>
        <w:t>│                              Расходы из прибыли                             │</w:t>
      </w:r>
    </w:p>
    <w:p w:rsidR="00F43B6F" w:rsidRDefault="00F43B6F">
      <w:pPr>
        <w:pStyle w:val="ConsPlusCell"/>
        <w:jc w:val="both"/>
      </w:pPr>
      <w:r>
        <w:rPr>
          <w:sz w:val="18"/>
        </w:rPr>
        <w:t>├──────────┬───────────────────────────────────┬──────┬──────────┬────────────┤</w:t>
      </w:r>
    </w:p>
    <w:p w:rsidR="00F43B6F" w:rsidRDefault="00F43B6F">
      <w:pPr>
        <w:pStyle w:val="ConsPlusCell"/>
        <w:jc w:val="both"/>
      </w:pPr>
      <w:r>
        <w:rPr>
          <w:sz w:val="18"/>
        </w:rPr>
        <w:t>│5.        │Потребность в прибыли до           │      │          │            │</w:t>
      </w:r>
    </w:p>
    <w:p w:rsidR="00F43B6F" w:rsidRDefault="00F43B6F">
      <w:pPr>
        <w:pStyle w:val="ConsPlusCell"/>
        <w:jc w:val="both"/>
      </w:pPr>
      <w:r>
        <w:rPr>
          <w:sz w:val="18"/>
        </w:rPr>
        <w:t>│          │налогообложения                    │      │          │            │</w:t>
      </w:r>
    </w:p>
    <w:p w:rsidR="00F43B6F" w:rsidRDefault="00F43B6F">
      <w:pPr>
        <w:pStyle w:val="ConsPlusCell"/>
        <w:jc w:val="both"/>
      </w:pPr>
      <w:r>
        <w:rPr>
          <w:sz w:val="18"/>
        </w:rPr>
        <w:t>├──────────┼───────────────────────────────────┼──────┼──────────┼────────────┤</w:t>
      </w:r>
    </w:p>
    <w:p w:rsidR="00F43B6F" w:rsidRDefault="00F43B6F">
      <w:pPr>
        <w:pStyle w:val="ConsPlusCell"/>
        <w:jc w:val="both"/>
      </w:pPr>
      <w:r>
        <w:rPr>
          <w:sz w:val="18"/>
        </w:rPr>
        <w:t>│5.1.      │Расходы из чистой прибыли          │      │          │            │</w:t>
      </w:r>
    </w:p>
    <w:p w:rsidR="00F43B6F" w:rsidRDefault="00F43B6F">
      <w:pPr>
        <w:pStyle w:val="ConsPlusCell"/>
        <w:jc w:val="both"/>
      </w:pPr>
      <w:r>
        <w:rPr>
          <w:sz w:val="18"/>
        </w:rPr>
        <w:t>├──────────┼───────────────────────────────────┼──────┼──────────┼────────────┤</w:t>
      </w:r>
    </w:p>
    <w:p w:rsidR="00F43B6F" w:rsidRDefault="00F43B6F">
      <w:pPr>
        <w:pStyle w:val="ConsPlusCell"/>
        <w:jc w:val="both"/>
      </w:pPr>
      <w:r>
        <w:rPr>
          <w:sz w:val="18"/>
        </w:rPr>
        <w:t>│5.1.1.    │Выплата дивидендов                 │      │          │            │</w:t>
      </w:r>
    </w:p>
    <w:p w:rsidR="00F43B6F" w:rsidRDefault="00F43B6F">
      <w:pPr>
        <w:pStyle w:val="ConsPlusCell"/>
        <w:jc w:val="both"/>
      </w:pPr>
      <w:r>
        <w:rPr>
          <w:sz w:val="18"/>
        </w:rPr>
        <w:t>├──────────┼───────────────────────────────────┼──────┼──────────┼────────────┤</w:t>
      </w:r>
    </w:p>
    <w:p w:rsidR="00F43B6F" w:rsidRDefault="00F43B6F">
      <w:pPr>
        <w:pStyle w:val="ConsPlusCell"/>
        <w:jc w:val="both"/>
      </w:pPr>
      <w:r>
        <w:rPr>
          <w:sz w:val="18"/>
        </w:rPr>
        <w:t>│5.1.2.    │Обслуживание привлеченного на      │      │          │            │</w:t>
      </w:r>
    </w:p>
    <w:p w:rsidR="00F43B6F" w:rsidRDefault="00F43B6F">
      <w:pPr>
        <w:pStyle w:val="ConsPlusCell"/>
        <w:jc w:val="both"/>
      </w:pPr>
      <w:r>
        <w:rPr>
          <w:sz w:val="18"/>
        </w:rPr>
        <w:t>│          │долгосрочной основе капитала       │      │          │            │</w:t>
      </w:r>
    </w:p>
    <w:p w:rsidR="00F43B6F" w:rsidRDefault="00F43B6F">
      <w:pPr>
        <w:pStyle w:val="ConsPlusCell"/>
        <w:jc w:val="both"/>
      </w:pPr>
      <w:r>
        <w:rPr>
          <w:sz w:val="18"/>
        </w:rPr>
        <w:t>├──────────┼───────────────────────────────────┼──────┼──────────┼────────────┤</w:t>
      </w:r>
    </w:p>
    <w:p w:rsidR="00F43B6F" w:rsidRDefault="00F43B6F">
      <w:pPr>
        <w:pStyle w:val="ConsPlusCell"/>
        <w:jc w:val="both"/>
      </w:pPr>
      <w:r>
        <w:rPr>
          <w:sz w:val="18"/>
        </w:rPr>
        <w:t>│5.1.3.    │Потребность в капвложениях (за     │      │          │            │</w:t>
      </w:r>
    </w:p>
    <w:p w:rsidR="00F43B6F" w:rsidRDefault="00F43B6F">
      <w:pPr>
        <w:pStyle w:val="ConsPlusCell"/>
        <w:jc w:val="both"/>
      </w:pPr>
      <w:r>
        <w:rPr>
          <w:sz w:val="18"/>
        </w:rPr>
        <w:t>│          │минусом амортизации и заемных      │      │          │            │</w:t>
      </w:r>
    </w:p>
    <w:p w:rsidR="00F43B6F" w:rsidRDefault="00F43B6F">
      <w:pPr>
        <w:pStyle w:val="ConsPlusCell"/>
        <w:jc w:val="both"/>
      </w:pPr>
      <w:r>
        <w:rPr>
          <w:sz w:val="18"/>
        </w:rPr>
        <w:lastRenderedPageBreak/>
        <w:t>│          │средств), в том числе:             │      │          │            │</w:t>
      </w:r>
    </w:p>
    <w:p w:rsidR="00F43B6F" w:rsidRDefault="00F43B6F">
      <w:pPr>
        <w:pStyle w:val="ConsPlusCell"/>
        <w:jc w:val="both"/>
      </w:pPr>
      <w:r>
        <w:rPr>
          <w:sz w:val="18"/>
        </w:rPr>
        <w:t>├──────────┼───────────────────────────────────┼──────┼──────────┼────────────┤</w:t>
      </w:r>
    </w:p>
    <w:p w:rsidR="00F43B6F" w:rsidRDefault="00F43B6F">
      <w:pPr>
        <w:pStyle w:val="ConsPlusCell"/>
        <w:jc w:val="both"/>
      </w:pPr>
      <w:r>
        <w:rPr>
          <w:sz w:val="18"/>
        </w:rPr>
        <w:t>│5.1.3.1.  │реализация программ по АСКУГ       │      │          │            │</w:t>
      </w:r>
    </w:p>
    <w:p w:rsidR="00F43B6F" w:rsidRDefault="00F43B6F">
      <w:pPr>
        <w:pStyle w:val="ConsPlusCell"/>
        <w:jc w:val="both"/>
      </w:pPr>
      <w:r>
        <w:rPr>
          <w:sz w:val="18"/>
        </w:rPr>
        <w:t>├──────────┼───────────────────────────────────┼──────┼──────────┼────────────┤</w:t>
      </w:r>
    </w:p>
    <w:p w:rsidR="00F43B6F" w:rsidRDefault="00F43B6F">
      <w:pPr>
        <w:pStyle w:val="ConsPlusCell"/>
        <w:jc w:val="both"/>
      </w:pPr>
      <w:r>
        <w:rPr>
          <w:sz w:val="18"/>
        </w:rPr>
        <w:t>│5.1.4.    │Средства на создание резервного    │      │          │            │</w:t>
      </w:r>
    </w:p>
    <w:p w:rsidR="00F43B6F" w:rsidRDefault="00F43B6F">
      <w:pPr>
        <w:pStyle w:val="ConsPlusCell"/>
        <w:jc w:val="both"/>
      </w:pPr>
      <w:r>
        <w:rPr>
          <w:sz w:val="18"/>
        </w:rPr>
        <w:t>│          │фонда                              │      │          │            │</w:t>
      </w:r>
    </w:p>
    <w:p w:rsidR="00F43B6F" w:rsidRDefault="00F43B6F">
      <w:pPr>
        <w:pStyle w:val="ConsPlusCell"/>
        <w:jc w:val="both"/>
      </w:pPr>
      <w:r>
        <w:rPr>
          <w:sz w:val="18"/>
        </w:rPr>
        <w:t>├──────────┼───────────────────────────────────┼──────┼──────────┼────────────┤</w:t>
      </w:r>
    </w:p>
    <w:p w:rsidR="00F43B6F" w:rsidRDefault="00F43B6F">
      <w:pPr>
        <w:pStyle w:val="ConsPlusCell"/>
        <w:jc w:val="both"/>
      </w:pPr>
      <w:r>
        <w:rPr>
          <w:sz w:val="18"/>
        </w:rPr>
        <w:t>│5.1.5.    │Средства, направляемые на покрытие │      │          │            │</w:t>
      </w:r>
    </w:p>
    <w:p w:rsidR="00F43B6F" w:rsidRDefault="00F43B6F">
      <w:pPr>
        <w:pStyle w:val="ConsPlusCell"/>
        <w:jc w:val="both"/>
      </w:pPr>
      <w:r>
        <w:rPr>
          <w:sz w:val="18"/>
        </w:rPr>
        <w:t>│          │убытков прошлых лет, полученных по │      │          │            │</w:t>
      </w:r>
    </w:p>
    <w:p w:rsidR="00F43B6F" w:rsidRDefault="00F43B6F">
      <w:pPr>
        <w:pStyle w:val="ConsPlusCell"/>
        <w:jc w:val="both"/>
      </w:pPr>
      <w:r>
        <w:rPr>
          <w:sz w:val="18"/>
        </w:rPr>
        <w:t>│          │регулируемому виду деятельности    │      │          │            │</w:t>
      </w:r>
    </w:p>
    <w:p w:rsidR="00F43B6F" w:rsidRDefault="00F43B6F">
      <w:pPr>
        <w:pStyle w:val="ConsPlusCell"/>
        <w:jc w:val="both"/>
      </w:pPr>
      <w:r>
        <w:rPr>
          <w:sz w:val="18"/>
        </w:rPr>
        <w:t>├──────────┼───────────────────────────────────┼──────┼──────────┼────────────┤</w:t>
      </w:r>
    </w:p>
    <w:p w:rsidR="00F43B6F" w:rsidRDefault="00F43B6F">
      <w:pPr>
        <w:pStyle w:val="ConsPlusCell"/>
        <w:jc w:val="both"/>
      </w:pPr>
      <w:r>
        <w:rPr>
          <w:sz w:val="18"/>
        </w:rPr>
        <w:t>│5.2.      │Налог на прибыль                   │      │          │            │</w:t>
      </w:r>
    </w:p>
    <w:p w:rsidR="00F43B6F" w:rsidRDefault="00F43B6F">
      <w:pPr>
        <w:pStyle w:val="ConsPlusCell"/>
        <w:jc w:val="both"/>
      </w:pPr>
      <w:r>
        <w:rPr>
          <w:sz w:val="18"/>
        </w:rPr>
        <w:t>├──────────┼───────────────────────────────────┼──────┼──────────┼────────────┤</w:t>
      </w:r>
    </w:p>
    <w:p w:rsidR="00F43B6F" w:rsidRDefault="00F43B6F">
      <w:pPr>
        <w:pStyle w:val="ConsPlusCell"/>
        <w:jc w:val="both"/>
      </w:pPr>
      <w:r>
        <w:rPr>
          <w:sz w:val="18"/>
        </w:rPr>
        <w:t>│          │Информация для расчета налога на   │      │          │            │</w:t>
      </w:r>
    </w:p>
    <w:p w:rsidR="00F43B6F" w:rsidRDefault="00F43B6F">
      <w:pPr>
        <w:pStyle w:val="ConsPlusCell"/>
        <w:jc w:val="both"/>
      </w:pPr>
      <w:r>
        <w:rPr>
          <w:sz w:val="18"/>
        </w:rPr>
        <w:t>│          │прибыль                            │      │          │            │</w:t>
      </w:r>
    </w:p>
    <w:p w:rsidR="00F43B6F" w:rsidRDefault="00F43B6F">
      <w:pPr>
        <w:pStyle w:val="ConsPlusCell"/>
        <w:jc w:val="both"/>
      </w:pPr>
      <w:r>
        <w:rPr>
          <w:sz w:val="18"/>
        </w:rPr>
        <w:t>├──────────┼───────────────────────────────────┼──────┼──────────┼────────────┤</w:t>
      </w:r>
    </w:p>
    <w:p w:rsidR="00F43B6F" w:rsidRDefault="00F43B6F">
      <w:pPr>
        <w:pStyle w:val="ConsPlusCell"/>
        <w:jc w:val="both"/>
      </w:pPr>
      <w:r>
        <w:rPr>
          <w:sz w:val="18"/>
        </w:rPr>
        <w:t>│6.        │Расходы по данным бухгалтерского   │      │          │            │</w:t>
      </w:r>
    </w:p>
    <w:p w:rsidR="00F43B6F" w:rsidRDefault="00F43B6F">
      <w:pPr>
        <w:pStyle w:val="ConsPlusCell"/>
        <w:jc w:val="both"/>
      </w:pPr>
      <w:r>
        <w:rPr>
          <w:sz w:val="18"/>
        </w:rPr>
        <w:t>│          │учета                              │      │          │            │</w:t>
      </w:r>
    </w:p>
    <w:p w:rsidR="00F43B6F" w:rsidRDefault="00F43B6F">
      <w:pPr>
        <w:pStyle w:val="ConsPlusCell"/>
        <w:jc w:val="both"/>
      </w:pPr>
      <w:r>
        <w:rPr>
          <w:sz w:val="18"/>
        </w:rPr>
        <w:t>├──────────┼───────────────────────────────────┼──────┼──────────┼────────────┤</w:t>
      </w:r>
    </w:p>
    <w:p w:rsidR="00F43B6F" w:rsidRDefault="00F43B6F">
      <w:pPr>
        <w:pStyle w:val="ConsPlusCell"/>
        <w:jc w:val="both"/>
      </w:pPr>
      <w:r>
        <w:rPr>
          <w:sz w:val="18"/>
        </w:rPr>
        <w:t>│7.        │Расходы в целях налогообложения    │      │          │            │</w:t>
      </w:r>
    </w:p>
    <w:p w:rsidR="00F43B6F" w:rsidRDefault="00F43B6F">
      <w:pPr>
        <w:pStyle w:val="ConsPlusCell"/>
        <w:jc w:val="both"/>
      </w:pPr>
      <w:r>
        <w:rPr>
          <w:sz w:val="18"/>
        </w:rPr>
        <w:t>├──────────┼───────────────────────────────────┼──────┼──────────┼────────────┤</w:t>
      </w:r>
    </w:p>
    <w:p w:rsidR="00F43B6F" w:rsidRDefault="00F43B6F">
      <w:pPr>
        <w:pStyle w:val="ConsPlusCell"/>
        <w:jc w:val="both"/>
      </w:pPr>
      <w:r>
        <w:rPr>
          <w:sz w:val="18"/>
        </w:rPr>
        <w:t>│8.        │Сальдо прочих доходов и расходов   │      │          │            │</w:t>
      </w:r>
    </w:p>
    <w:p w:rsidR="00F43B6F" w:rsidRDefault="00F43B6F">
      <w:pPr>
        <w:pStyle w:val="ConsPlusCell"/>
        <w:jc w:val="both"/>
      </w:pPr>
      <w:r>
        <w:rPr>
          <w:sz w:val="18"/>
        </w:rPr>
        <w:t>│          │по данным бухгалтерского учета     │      │          │            │</w:t>
      </w:r>
    </w:p>
    <w:p w:rsidR="00F43B6F" w:rsidRDefault="00F43B6F">
      <w:pPr>
        <w:pStyle w:val="ConsPlusCell"/>
        <w:jc w:val="both"/>
      </w:pPr>
      <w:r>
        <w:rPr>
          <w:sz w:val="18"/>
        </w:rPr>
        <w:t>├──────────┼───────────────────────────────────┼──────┼──────────┼────────────┤</w:t>
      </w:r>
    </w:p>
    <w:p w:rsidR="00F43B6F" w:rsidRDefault="00F43B6F">
      <w:pPr>
        <w:pStyle w:val="ConsPlusCell"/>
        <w:jc w:val="both"/>
      </w:pPr>
      <w:r>
        <w:rPr>
          <w:sz w:val="18"/>
        </w:rPr>
        <w:t>│9.        │Сальдо прочих доходов и расходов с │      │          │            │</w:t>
      </w:r>
    </w:p>
    <w:p w:rsidR="00F43B6F" w:rsidRDefault="00F43B6F">
      <w:pPr>
        <w:pStyle w:val="ConsPlusCell"/>
        <w:jc w:val="both"/>
      </w:pPr>
      <w:r>
        <w:rPr>
          <w:sz w:val="18"/>
        </w:rPr>
        <w:t>│          │корректировкой в целях             │      │          │            │</w:t>
      </w:r>
    </w:p>
    <w:p w:rsidR="00F43B6F" w:rsidRDefault="00F43B6F">
      <w:pPr>
        <w:pStyle w:val="ConsPlusCell"/>
        <w:jc w:val="both"/>
      </w:pPr>
      <w:r>
        <w:rPr>
          <w:sz w:val="18"/>
        </w:rPr>
        <w:t>│          │налогообложения                    │      │          │            │</w:t>
      </w:r>
    </w:p>
    <w:p w:rsidR="00F43B6F" w:rsidRDefault="00F43B6F">
      <w:pPr>
        <w:pStyle w:val="ConsPlusCell"/>
        <w:jc w:val="both"/>
      </w:pPr>
      <w:r>
        <w:rPr>
          <w:sz w:val="18"/>
        </w:rPr>
        <w:t>├──────────┼───────────────────────────────────┼──────┼──────────┼────────────┤</w:t>
      </w:r>
    </w:p>
    <w:p w:rsidR="00F43B6F" w:rsidRDefault="00F43B6F">
      <w:pPr>
        <w:pStyle w:val="ConsPlusCell"/>
        <w:jc w:val="both"/>
      </w:pPr>
      <w:r>
        <w:rPr>
          <w:sz w:val="18"/>
        </w:rPr>
        <w:t>│10.       │ВСЕГО РАСХОДОВ на оказание         │      │          │            │</w:t>
      </w:r>
    </w:p>
    <w:p w:rsidR="00F43B6F" w:rsidRDefault="00F43B6F">
      <w:pPr>
        <w:pStyle w:val="ConsPlusCell"/>
        <w:jc w:val="both"/>
      </w:pPr>
      <w:r>
        <w:rPr>
          <w:sz w:val="18"/>
        </w:rPr>
        <w:t>│          │снабженческо-сбытовых услуг        │      │          │            │</w:t>
      </w:r>
    </w:p>
    <w:p w:rsidR="00F43B6F" w:rsidRDefault="00F43B6F">
      <w:pPr>
        <w:pStyle w:val="ConsPlusCell"/>
        <w:jc w:val="both"/>
      </w:pPr>
      <w:r>
        <w:rPr>
          <w:sz w:val="18"/>
        </w:rPr>
        <w:t>├──────────┴───────────────────────────────────┴──────┴──────────┴────────────┤</w:t>
      </w:r>
    </w:p>
    <w:p w:rsidR="00F43B6F" w:rsidRDefault="00F43B6F">
      <w:pPr>
        <w:pStyle w:val="ConsPlusCell"/>
        <w:jc w:val="both"/>
      </w:pPr>
      <w:r>
        <w:rPr>
          <w:sz w:val="18"/>
        </w:rPr>
        <w:t>│                            Справочная информация                            │</w:t>
      </w:r>
    </w:p>
    <w:p w:rsidR="00F43B6F" w:rsidRDefault="00F43B6F">
      <w:pPr>
        <w:pStyle w:val="ConsPlusCell"/>
        <w:jc w:val="both"/>
      </w:pPr>
      <w:r>
        <w:rPr>
          <w:sz w:val="18"/>
        </w:rPr>
        <w:t>├──────────┬───────────────────────────────────┬──────┬──────────┬────────────┤</w:t>
      </w:r>
    </w:p>
    <w:p w:rsidR="00F43B6F" w:rsidRDefault="00F43B6F">
      <w:pPr>
        <w:pStyle w:val="ConsPlusCell"/>
        <w:jc w:val="both"/>
      </w:pPr>
      <w:r>
        <w:rPr>
          <w:sz w:val="18"/>
        </w:rPr>
        <w:t>│11.       │Количество договоров поставки,     │      │          │            │</w:t>
      </w:r>
    </w:p>
    <w:p w:rsidR="00F43B6F" w:rsidRDefault="00F43B6F">
      <w:pPr>
        <w:pStyle w:val="ConsPlusCell"/>
        <w:jc w:val="both"/>
      </w:pPr>
      <w:r>
        <w:rPr>
          <w:sz w:val="18"/>
        </w:rPr>
        <w:t>│          │шт., в том числе:                  │      │          │            │</w:t>
      </w:r>
    </w:p>
    <w:p w:rsidR="00F43B6F" w:rsidRDefault="00F43B6F">
      <w:pPr>
        <w:pStyle w:val="ConsPlusCell"/>
        <w:jc w:val="both"/>
      </w:pPr>
      <w:r>
        <w:rPr>
          <w:sz w:val="18"/>
        </w:rPr>
        <w:t>├──────────┼───────────────────────────────────┼──────┼──────────┼────────────┤</w:t>
      </w:r>
    </w:p>
    <w:p w:rsidR="00F43B6F" w:rsidRDefault="00F43B6F">
      <w:pPr>
        <w:pStyle w:val="ConsPlusCell"/>
        <w:jc w:val="both"/>
      </w:pPr>
      <w:r>
        <w:rPr>
          <w:sz w:val="18"/>
        </w:rPr>
        <w:t>│11.1.     │Промышленные потребители           │      │          │            │</w:t>
      </w:r>
    </w:p>
    <w:p w:rsidR="00F43B6F" w:rsidRDefault="00F43B6F">
      <w:pPr>
        <w:pStyle w:val="ConsPlusCell"/>
        <w:jc w:val="both"/>
      </w:pPr>
      <w:r>
        <w:rPr>
          <w:sz w:val="18"/>
        </w:rPr>
        <w:t>├──────────┼───────────────────────────────────┼──────┼──────────┼────────────┤</w:t>
      </w:r>
    </w:p>
    <w:p w:rsidR="00F43B6F" w:rsidRDefault="00F43B6F">
      <w:pPr>
        <w:pStyle w:val="ConsPlusCell"/>
        <w:jc w:val="both"/>
      </w:pPr>
      <w:r>
        <w:rPr>
          <w:sz w:val="18"/>
        </w:rPr>
        <w:t>│11.2.     │Население, в том числе:            │      │          │            │</w:t>
      </w:r>
    </w:p>
    <w:p w:rsidR="00F43B6F" w:rsidRDefault="00F43B6F">
      <w:pPr>
        <w:pStyle w:val="ConsPlusCell"/>
        <w:jc w:val="both"/>
      </w:pPr>
      <w:r>
        <w:rPr>
          <w:sz w:val="18"/>
        </w:rPr>
        <w:t>├──────────┼───────────────────────────────────┼──────┼──────────┼────────────┤</w:t>
      </w:r>
    </w:p>
    <w:p w:rsidR="00F43B6F" w:rsidRDefault="00F43B6F">
      <w:pPr>
        <w:pStyle w:val="ConsPlusCell"/>
        <w:jc w:val="both"/>
      </w:pPr>
      <w:r>
        <w:rPr>
          <w:sz w:val="18"/>
        </w:rPr>
        <w:t>│11.2.1.   │ Исполнители коммунальных услуг    │      │          │            │</w:t>
      </w:r>
    </w:p>
    <w:p w:rsidR="00F43B6F" w:rsidRDefault="00F43B6F">
      <w:pPr>
        <w:pStyle w:val="ConsPlusCell"/>
        <w:jc w:val="both"/>
      </w:pPr>
      <w:r>
        <w:rPr>
          <w:sz w:val="18"/>
        </w:rPr>
        <w:t>│          │ (управляющие организации,         │      │          │            │</w:t>
      </w:r>
    </w:p>
    <w:p w:rsidR="00F43B6F" w:rsidRDefault="00F43B6F">
      <w:pPr>
        <w:pStyle w:val="ConsPlusCell"/>
        <w:jc w:val="both"/>
      </w:pPr>
      <w:r>
        <w:rPr>
          <w:sz w:val="18"/>
        </w:rPr>
        <w:t>│          │ товарищества собственников        │      │          │            │</w:t>
      </w:r>
    </w:p>
    <w:p w:rsidR="00F43B6F" w:rsidRDefault="00F43B6F">
      <w:pPr>
        <w:pStyle w:val="ConsPlusCell"/>
        <w:jc w:val="both"/>
      </w:pPr>
      <w:r>
        <w:rPr>
          <w:sz w:val="18"/>
        </w:rPr>
        <w:t>│          │ жилья, жилищно-строительные,      │      │          │            │</w:t>
      </w:r>
    </w:p>
    <w:p w:rsidR="00F43B6F" w:rsidRDefault="00F43B6F">
      <w:pPr>
        <w:pStyle w:val="ConsPlusCell"/>
        <w:jc w:val="both"/>
      </w:pPr>
      <w:r>
        <w:rPr>
          <w:sz w:val="18"/>
        </w:rPr>
        <w:t>│          │ жилищные или иные                 │      │          │            │</w:t>
      </w:r>
    </w:p>
    <w:p w:rsidR="00F43B6F" w:rsidRDefault="00F43B6F">
      <w:pPr>
        <w:pStyle w:val="ConsPlusCell"/>
        <w:jc w:val="both"/>
      </w:pPr>
      <w:r>
        <w:rPr>
          <w:sz w:val="18"/>
        </w:rPr>
        <w:t>│          │ специализированные                │      │          │            │</w:t>
      </w:r>
    </w:p>
    <w:p w:rsidR="00F43B6F" w:rsidRDefault="00F43B6F">
      <w:pPr>
        <w:pStyle w:val="ConsPlusCell"/>
        <w:jc w:val="both"/>
      </w:pPr>
      <w:r>
        <w:rPr>
          <w:sz w:val="18"/>
        </w:rPr>
        <w:t>│          │ потребительские кооперативы), в   │      │          │            │</w:t>
      </w:r>
    </w:p>
    <w:p w:rsidR="00F43B6F" w:rsidRDefault="00F43B6F">
      <w:pPr>
        <w:pStyle w:val="ConsPlusCell"/>
        <w:jc w:val="both"/>
      </w:pPr>
      <w:r>
        <w:rPr>
          <w:sz w:val="18"/>
        </w:rPr>
        <w:t>│          │ том числе:                        │      │          │            │</w:t>
      </w:r>
    </w:p>
    <w:p w:rsidR="00F43B6F" w:rsidRDefault="00F43B6F">
      <w:pPr>
        <w:pStyle w:val="ConsPlusCell"/>
        <w:jc w:val="both"/>
      </w:pPr>
      <w:r>
        <w:rPr>
          <w:sz w:val="18"/>
        </w:rPr>
        <w:t>├──────────┼───────────────────────────────────┼──────┼──────────┼────────────┤</w:t>
      </w:r>
    </w:p>
    <w:p w:rsidR="00F43B6F" w:rsidRDefault="00F43B6F">
      <w:pPr>
        <w:pStyle w:val="ConsPlusCell"/>
        <w:jc w:val="both"/>
      </w:pPr>
      <w:r>
        <w:rPr>
          <w:sz w:val="18"/>
        </w:rPr>
        <w:t>│11.2.1.1. │    абонентов, имеющих приборы     │      │          │            │</w:t>
      </w:r>
    </w:p>
    <w:p w:rsidR="00F43B6F" w:rsidRDefault="00F43B6F">
      <w:pPr>
        <w:pStyle w:val="ConsPlusCell"/>
        <w:jc w:val="both"/>
      </w:pPr>
      <w:r>
        <w:rPr>
          <w:sz w:val="18"/>
        </w:rPr>
        <w:t>│          │    учета                          │      │          │            │</w:t>
      </w:r>
    </w:p>
    <w:p w:rsidR="00F43B6F" w:rsidRDefault="00F43B6F">
      <w:pPr>
        <w:pStyle w:val="ConsPlusCell"/>
        <w:jc w:val="both"/>
      </w:pPr>
      <w:r>
        <w:rPr>
          <w:sz w:val="18"/>
        </w:rPr>
        <w:t>├──────────┼───────────────────────────────────┼──────┼──────────┼────────────┤</w:t>
      </w:r>
    </w:p>
    <w:p w:rsidR="00F43B6F" w:rsidRDefault="00F43B6F">
      <w:pPr>
        <w:pStyle w:val="ConsPlusCell"/>
        <w:jc w:val="both"/>
      </w:pPr>
      <w:r>
        <w:rPr>
          <w:sz w:val="18"/>
        </w:rPr>
        <w:t>│11.2.2.   │ абоненты по прямым договорам, в   │      │          │            │</w:t>
      </w:r>
    </w:p>
    <w:p w:rsidR="00F43B6F" w:rsidRDefault="00F43B6F">
      <w:pPr>
        <w:pStyle w:val="ConsPlusCell"/>
        <w:jc w:val="both"/>
      </w:pPr>
      <w:r>
        <w:rPr>
          <w:sz w:val="18"/>
        </w:rPr>
        <w:t>│          │ том числе:                        │      │          │            │</w:t>
      </w:r>
    </w:p>
    <w:p w:rsidR="00F43B6F" w:rsidRDefault="00F43B6F">
      <w:pPr>
        <w:pStyle w:val="ConsPlusCell"/>
        <w:jc w:val="both"/>
      </w:pPr>
      <w:r>
        <w:rPr>
          <w:sz w:val="18"/>
        </w:rPr>
        <w:t>├──────────┼───────────────────────────────────┼──────┼──────────┼────────────┤</w:t>
      </w:r>
    </w:p>
    <w:p w:rsidR="00F43B6F" w:rsidRDefault="00F43B6F">
      <w:pPr>
        <w:pStyle w:val="ConsPlusCell"/>
        <w:jc w:val="both"/>
      </w:pPr>
      <w:r>
        <w:rPr>
          <w:sz w:val="18"/>
        </w:rPr>
        <w:t>│11.2.2.1. │    абонентов, имеющих приборы     │      │          │            │</w:t>
      </w:r>
    </w:p>
    <w:p w:rsidR="00F43B6F" w:rsidRDefault="00F43B6F">
      <w:pPr>
        <w:pStyle w:val="ConsPlusCell"/>
        <w:jc w:val="both"/>
      </w:pPr>
      <w:r>
        <w:rPr>
          <w:sz w:val="18"/>
        </w:rPr>
        <w:t>│          │    учета                          │      │          │            │</w:t>
      </w:r>
    </w:p>
    <w:p w:rsidR="00F43B6F" w:rsidRDefault="00F43B6F">
      <w:pPr>
        <w:pStyle w:val="ConsPlusCell"/>
        <w:jc w:val="both"/>
      </w:pPr>
      <w:r>
        <w:rPr>
          <w:sz w:val="18"/>
        </w:rPr>
        <w:t>├──────────┼───────────────────────────────────┼──────┼──────────┼────────────┤</w:t>
      </w:r>
    </w:p>
    <w:p w:rsidR="00F43B6F" w:rsidRDefault="00F43B6F">
      <w:pPr>
        <w:pStyle w:val="ConsPlusCell"/>
        <w:jc w:val="both"/>
      </w:pPr>
      <w:r>
        <w:rPr>
          <w:sz w:val="18"/>
        </w:rPr>
        <w:t>│11.2.3.   │Потребность в установке приборов   │      │          │            │</w:t>
      </w:r>
    </w:p>
    <w:p w:rsidR="00F43B6F" w:rsidRDefault="00F43B6F">
      <w:pPr>
        <w:pStyle w:val="ConsPlusCell"/>
        <w:jc w:val="both"/>
      </w:pPr>
      <w:r>
        <w:rPr>
          <w:sz w:val="18"/>
        </w:rPr>
        <w:t>│          │учета, шт.                         │      │          │            │</w:t>
      </w:r>
    </w:p>
    <w:p w:rsidR="00F43B6F" w:rsidRDefault="00F43B6F">
      <w:pPr>
        <w:pStyle w:val="ConsPlusCell"/>
        <w:jc w:val="both"/>
      </w:pPr>
      <w:r>
        <w:rPr>
          <w:sz w:val="18"/>
        </w:rPr>
        <w:t>├──────────┼───────────────────────────────────┼──────┼──────────┼────────────┤</w:t>
      </w:r>
    </w:p>
    <w:p w:rsidR="00F43B6F" w:rsidRDefault="00F43B6F">
      <w:pPr>
        <w:pStyle w:val="ConsPlusCell"/>
        <w:jc w:val="both"/>
      </w:pPr>
      <w:r>
        <w:rPr>
          <w:sz w:val="18"/>
        </w:rPr>
        <w:t>│12.       │Количество точек подключения по    │      │          │            │</w:t>
      </w:r>
    </w:p>
    <w:p w:rsidR="00F43B6F" w:rsidRDefault="00F43B6F">
      <w:pPr>
        <w:pStyle w:val="ConsPlusCell"/>
        <w:jc w:val="both"/>
      </w:pPr>
      <w:r>
        <w:rPr>
          <w:sz w:val="18"/>
        </w:rPr>
        <w:t>│          │группам потребителей:              │      │          │            │</w:t>
      </w:r>
    </w:p>
    <w:p w:rsidR="00F43B6F" w:rsidRDefault="00F43B6F">
      <w:pPr>
        <w:pStyle w:val="ConsPlusCell"/>
        <w:jc w:val="both"/>
      </w:pPr>
      <w:r>
        <w:rPr>
          <w:sz w:val="18"/>
        </w:rPr>
        <w:t>├──────────┼───────────────────────────────────┼──────┼──────────┼────────────┤</w:t>
      </w:r>
    </w:p>
    <w:p w:rsidR="00F43B6F" w:rsidRDefault="00F43B6F">
      <w:pPr>
        <w:pStyle w:val="ConsPlusCell"/>
        <w:jc w:val="both"/>
      </w:pPr>
      <w:r>
        <w:rPr>
          <w:sz w:val="18"/>
        </w:rPr>
        <w:t>│12.1.     │1-я группа, свыше 500 млн. м3 в    │      │          │            │</w:t>
      </w:r>
    </w:p>
    <w:p w:rsidR="00F43B6F" w:rsidRDefault="00F43B6F">
      <w:pPr>
        <w:pStyle w:val="ConsPlusCell"/>
        <w:jc w:val="both"/>
      </w:pPr>
      <w:r>
        <w:rPr>
          <w:sz w:val="18"/>
        </w:rPr>
        <w:t>│          │год                                │      │          │            │</w:t>
      </w:r>
    </w:p>
    <w:p w:rsidR="00F43B6F" w:rsidRDefault="00F43B6F">
      <w:pPr>
        <w:pStyle w:val="ConsPlusCell"/>
        <w:jc w:val="both"/>
      </w:pPr>
      <w:r>
        <w:rPr>
          <w:sz w:val="18"/>
        </w:rPr>
        <w:t>├──────────┼───────────────────────────────────┼──────┼──────────┼────────────┤</w:t>
      </w:r>
    </w:p>
    <w:p w:rsidR="00F43B6F" w:rsidRDefault="00F43B6F">
      <w:pPr>
        <w:pStyle w:val="ConsPlusCell"/>
        <w:jc w:val="both"/>
      </w:pPr>
      <w:r>
        <w:rPr>
          <w:sz w:val="18"/>
        </w:rPr>
        <w:t>│12.2.     │2-я группа, от 100 млн. м3 до 500  │      │          │            │</w:t>
      </w:r>
    </w:p>
    <w:p w:rsidR="00F43B6F" w:rsidRDefault="00F43B6F">
      <w:pPr>
        <w:pStyle w:val="ConsPlusCell"/>
        <w:jc w:val="both"/>
      </w:pPr>
      <w:r>
        <w:rPr>
          <w:sz w:val="18"/>
        </w:rPr>
        <w:t>│          │млн. м3 в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│12.3.     │3-я группа, от 10 до 100 млн. м3 в │      │          │            │</w:t>
      </w:r>
    </w:p>
    <w:p w:rsidR="00F43B6F" w:rsidRDefault="00F43B6F">
      <w:pPr>
        <w:pStyle w:val="ConsPlusCell"/>
        <w:jc w:val="both"/>
      </w:pPr>
      <w:r>
        <w:rPr>
          <w:sz w:val="18"/>
        </w:rPr>
        <w:lastRenderedPageBreak/>
        <w:t>│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│12.4.     │4-я группа, от 1 до 10 млн. м3 в   │      │          │            │</w:t>
      </w:r>
    </w:p>
    <w:p w:rsidR="00F43B6F" w:rsidRDefault="00F43B6F">
      <w:pPr>
        <w:pStyle w:val="ConsPlusCell"/>
        <w:jc w:val="both"/>
      </w:pPr>
      <w:r>
        <w:rPr>
          <w:sz w:val="18"/>
        </w:rPr>
        <w:t>│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│12.5.     │5-я группа, от 0,1 до 1 млн. м3 в  │      │          │            │</w:t>
      </w:r>
    </w:p>
    <w:p w:rsidR="00F43B6F" w:rsidRDefault="00F43B6F">
      <w:pPr>
        <w:pStyle w:val="ConsPlusCell"/>
        <w:jc w:val="both"/>
      </w:pPr>
      <w:r>
        <w:rPr>
          <w:sz w:val="18"/>
        </w:rPr>
        <w:t>│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│12.6.     │6-я группа от 0,01 до 0,1 млн. м3  │      │          │            │</w:t>
      </w:r>
    </w:p>
    <w:p w:rsidR="00F43B6F" w:rsidRDefault="00F43B6F">
      <w:pPr>
        <w:pStyle w:val="ConsPlusCell"/>
        <w:jc w:val="both"/>
      </w:pPr>
      <w:r>
        <w:rPr>
          <w:sz w:val="18"/>
        </w:rPr>
        <w:t>│          │в год включительно                 │      │          │            │</w:t>
      </w:r>
    </w:p>
    <w:p w:rsidR="00F43B6F" w:rsidRDefault="00F43B6F">
      <w:pPr>
        <w:pStyle w:val="ConsPlusCell"/>
        <w:jc w:val="both"/>
      </w:pPr>
      <w:r>
        <w:rPr>
          <w:sz w:val="18"/>
        </w:rPr>
        <w:t>├──────────┼───────────────────────────────────┼──────┼──────────┼────────────┤</w:t>
      </w:r>
    </w:p>
    <w:p w:rsidR="00F43B6F" w:rsidRDefault="00F43B6F">
      <w:pPr>
        <w:pStyle w:val="ConsPlusCell"/>
        <w:jc w:val="both"/>
      </w:pPr>
      <w:r>
        <w:rPr>
          <w:sz w:val="18"/>
        </w:rPr>
        <w:t>│12.7.     │7-я группа, до 0,01 млн. м3 в год  │      │          │            │</w:t>
      </w:r>
    </w:p>
    <w:p w:rsidR="00F43B6F" w:rsidRDefault="00F43B6F">
      <w:pPr>
        <w:pStyle w:val="ConsPlusCell"/>
        <w:jc w:val="both"/>
      </w:pPr>
      <w:r>
        <w:rPr>
          <w:sz w:val="18"/>
        </w:rPr>
        <w:t>│          │включительно                       │      │          │            │</w:t>
      </w:r>
    </w:p>
    <w:p w:rsidR="00F43B6F" w:rsidRDefault="00F43B6F">
      <w:pPr>
        <w:pStyle w:val="ConsPlusCell"/>
        <w:jc w:val="both"/>
      </w:pPr>
      <w:r>
        <w:rPr>
          <w:sz w:val="18"/>
        </w:rPr>
        <w:t>├──────────┼───────────────────────────────────┼──────┼──────────┼────────────┤</w:t>
      </w:r>
    </w:p>
    <w:p w:rsidR="00F43B6F" w:rsidRDefault="00F43B6F">
      <w:pPr>
        <w:pStyle w:val="ConsPlusCell"/>
        <w:jc w:val="both"/>
      </w:pPr>
      <w:r>
        <w:rPr>
          <w:sz w:val="18"/>
        </w:rPr>
        <w:t>│13.       │Численность персонала всего, чел., │      │          │            │</w:t>
      </w:r>
    </w:p>
    <w:p w:rsidR="00F43B6F" w:rsidRDefault="00F43B6F">
      <w:pPr>
        <w:pStyle w:val="ConsPlusCell"/>
        <w:jc w:val="both"/>
      </w:pPr>
      <w:r>
        <w:rPr>
          <w:sz w:val="18"/>
        </w:rPr>
        <w:t>│          │в том числе:                       │      │          │            │</w:t>
      </w:r>
    </w:p>
    <w:p w:rsidR="00F43B6F" w:rsidRDefault="00F43B6F">
      <w:pPr>
        <w:pStyle w:val="ConsPlusCell"/>
        <w:jc w:val="both"/>
      </w:pPr>
      <w:r>
        <w:rPr>
          <w:sz w:val="18"/>
        </w:rPr>
        <w:t>├──────────┼───────────────────────────────────┼──────┼──────────┼────────────┤</w:t>
      </w:r>
    </w:p>
    <w:p w:rsidR="00F43B6F" w:rsidRDefault="00F43B6F">
      <w:pPr>
        <w:pStyle w:val="ConsPlusCell"/>
        <w:jc w:val="both"/>
      </w:pPr>
      <w:r>
        <w:rPr>
          <w:sz w:val="18"/>
        </w:rPr>
        <w:t>│13.1.     │абонентская служба по работе с     │      │          │            │</w:t>
      </w:r>
    </w:p>
    <w:p w:rsidR="00F43B6F" w:rsidRDefault="00F43B6F">
      <w:pPr>
        <w:pStyle w:val="ConsPlusCell"/>
        <w:jc w:val="both"/>
      </w:pPr>
      <w:r>
        <w:rPr>
          <w:sz w:val="18"/>
        </w:rPr>
        <w:t>│          │населением                         │      │          │            │</w:t>
      </w:r>
    </w:p>
    <w:p w:rsidR="00F43B6F" w:rsidRDefault="00F43B6F">
      <w:pPr>
        <w:pStyle w:val="ConsPlusCell"/>
        <w:jc w:val="both"/>
      </w:pPr>
      <w:r>
        <w:rPr>
          <w:sz w:val="18"/>
        </w:rPr>
        <w:t>├──────────┼───────────────────────────────────┼──────┼──────────┼────────────┤</w:t>
      </w:r>
    </w:p>
    <w:p w:rsidR="00F43B6F" w:rsidRDefault="00F43B6F">
      <w:pPr>
        <w:pStyle w:val="ConsPlusCell"/>
        <w:jc w:val="both"/>
      </w:pPr>
      <w:r>
        <w:rPr>
          <w:sz w:val="18"/>
        </w:rPr>
        <w:t>│14.       │Средняя заработная плата,          │      │          │            │</w:t>
      </w:r>
    </w:p>
    <w:p w:rsidR="00F43B6F" w:rsidRDefault="00F43B6F">
      <w:pPr>
        <w:pStyle w:val="ConsPlusCell"/>
        <w:jc w:val="both"/>
      </w:pPr>
      <w:r>
        <w:rPr>
          <w:sz w:val="18"/>
        </w:rPr>
        <w:t>│          │руб./мес.                          │      │          │            │</w:t>
      </w:r>
    </w:p>
    <w:p w:rsidR="00F43B6F" w:rsidRDefault="00F43B6F">
      <w:pPr>
        <w:pStyle w:val="ConsPlusCell"/>
        <w:jc w:val="both"/>
      </w:pPr>
      <w:r>
        <w:rPr>
          <w:sz w:val="18"/>
        </w:rPr>
        <w:t>├──────────┼───────────────────────────────────┼──────┼──────────┼────────────┤</w:t>
      </w:r>
    </w:p>
    <w:p w:rsidR="00F43B6F" w:rsidRDefault="00F43B6F">
      <w:pPr>
        <w:pStyle w:val="ConsPlusCell"/>
        <w:jc w:val="both"/>
      </w:pPr>
      <w:r>
        <w:rPr>
          <w:sz w:val="18"/>
        </w:rPr>
        <w:t>│15.       │Количество транспорта по           │      │          │            │</w:t>
      </w:r>
    </w:p>
    <w:p w:rsidR="00F43B6F" w:rsidRDefault="00F43B6F">
      <w:pPr>
        <w:pStyle w:val="ConsPlusCell"/>
        <w:jc w:val="both"/>
      </w:pPr>
      <w:r>
        <w:rPr>
          <w:sz w:val="18"/>
        </w:rPr>
        <w:t>│          │регулируемому виду деятельности,   │      │          │            │</w:t>
      </w:r>
    </w:p>
    <w:p w:rsidR="00F43B6F" w:rsidRDefault="00F43B6F">
      <w:pPr>
        <w:pStyle w:val="ConsPlusCell"/>
        <w:jc w:val="both"/>
      </w:pPr>
      <w:r>
        <w:rPr>
          <w:sz w:val="18"/>
        </w:rPr>
        <w:t>│          │ед.                                │      │          │            │</w:t>
      </w:r>
    </w:p>
    <w:p w:rsidR="00F43B6F" w:rsidRDefault="00F43B6F">
      <w:pPr>
        <w:pStyle w:val="ConsPlusCell"/>
        <w:jc w:val="both"/>
      </w:pPr>
      <w:r>
        <w:rPr>
          <w:sz w:val="18"/>
        </w:rPr>
        <w:t>└──────────┴───────────────────────────────────┴──────┴──────────┴────────────┘</w:t>
      </w:r>
    </w:p>
    <w:p w:rsidR="00F43B6F" w:rsidRDefault="00F43B6F">
      <w:pPr>
        <w:pStyle w:val="ConsPlusNormal"/>
        <w:ind w:firstLine="540"/>
        <w:jc w:val="both"/>
      </w:pPr>
    </w:p>
    <w:p w:rsidR="00F43B6F" w:rsidRDefault="00F43B6F">
      <w:pPr>
        <w:pStyle w:val="ConsPlusNormal"/>
        <w:ind w:firstLine="540"/>
        <w:jc w:val="both"/>
      </w:pPr>
      <w:r>
        <w:t>--------------------------------</w:t>
      </w:r>
    </w:p>
    <w:p w:rsidR="00F43B6F" w:rsidRDefault="00F43B6F">
      <w:pPr>
        <w:pStyle w:val="ConsPlusNormal"/>
        <w:spacing w:before="240"/>
        <w:ind w:firstLine="540"/>
        <w:jc w:val="both"/>
      </w:pPr>
      <w:bookmarkStart w:id="9" w:name="P716"/>
      <w:bookmarkEnd w:id="9"/>
      <w:r>
        <w:t>&lt;*&gt; Указываются фактические данные за 2 предыдущих года.</w:t>
      </w:r>
    </w:p>
    <w:p w:rsidR="00F43B6F" w:rsidRDefault="00F43B6F">
      <w:pPr>
        <w:pStyle w:val="ConsPlusNormal"/>
        <w:spacing w:before="240"/>
        <w:ind w:firstLine="540"/>
        <w:jc w:val="both"/>
      </w:pPr>
      <w:bookmarkStart w:id="10" w:name="P717"/>
      <w:bookmarkEnd w:id="10"/>
      <w:r>
        <w:t>&lt;**&gt; Без учета покупной стоимости газа.</w:t>
      </w: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right"/>
        <w:outlineLvl w:val="1"/>
      </w:pPr>
      <w:r>
        <w:t>Приложение 3</w:t>
      </w:r>
    </w:p>
    <w:p w:rsidR="00F43B6F" w:rsidRDefault="00F43B6F">
      <w:pPr>
        <w:pStyle w:val="ConsPlusNormal"/>
        <w:jc w:val="right"/>
      </w:pPr>
      <w:r>
        <w:t>к Методическим указаниям по</w:t>
      </w:r>
    </w:p>
    <w:p w:rsidR="00F43B6F" w:rsidRDefault="00F43B6F">
      <w:pPr>
        <w:pStyle w:val="ConsPlusNormal"/>
        <w:jc w:val="right"/>
      </w:pPr>
      <w:r>
        <w:t>регулированию размера платы за</w:t>
      </w:r>
    </w:p>
    <w:p w:rsidR="00F43B6F" w:rsidRDefault="00F43B6F">
      <w:pPr>
        <w:pStyle w:val="ConsPlusNormal"/>
        <w:jc w:val="right"/>
      </w:pPr>
      <w:r>
        <w:t>снабженческо-сбытовые услуги,</w:t>
      </w:r>
    </w:p>
    <w:p w:rsidR="00F43B6F" w:rsidRDefault="00F43B6F">
      <w:pPr>
        <w:pStyle w:val="ConsPlusNormal"/>
        <w:jc w:val="right"/>
      </w:pPr>
      <w:r>
        <w:t>оказываемые конечным потребителям</w:t>
      </w:r>
    </w:p>
    <w:p w:rsidR="00F43B6F" w:rsidRDefault="00F43B6F">
      <w:pPr>
        <w:pStyle w:val="ConsPlusNormal"/>
        <w:jc w:val="right"/>
      </w:pPr>
      <w:r>
        <w:t>поставщиками газа</w:t>
      </w:r>
    </w:p>
    <w:p w:rsidR="00F43B6F" w:rsidRDefault="00F43B6F">
      <w:pPr>
        <w:pStyle w:val="ConsPlusNormal"/>
        <w:jc w:val="both"/>
      </w:pPr>
    </w:p>
    <w:p w:rsidR="00F43B6F" w:rsidRDefault="00F43B6F">
      <w:pPr>
        <w:pStyle w:val="ConsPlusNonformat"/>
        <w:jc w:val="both"/>
      </w:pPr>
      <w:r>
        <w:rPr>
          <w:sz w:val="14"/>
        </w:rPr>
        <w:t xml:space="preserve">                     Объем реализации природного газа</w:t>
      </w:r>
    </w:p>
    <w:p w:rsidR="00F43B6F" w:rsidRDefault="00F43B6F">
      <w:pPr>
        <w:pStyle w:val="ConsPlusNonformat"/>
        <w:jc w:val="both"/>
      </w:pPr>
    </w:p>
    <w:p w:rsidR="00F43B6F" w:rsidRDefault="00F43B6F">
      <w:pPr>
        <w:pStyle w:val="ConsPlusNonformat"/>
        <w:jc w:val="both"/>
      </w:pPr>
      <w:r>
        <w:rPr>
          <w:sz w:val="14"/>
        </w:rPr>
        <w:t xml:space="preserve">            __________________________________________________</w:t>
      </w:r>
    </w:p>
    <w:p w:rsidR="00F43B6F" w:rsidRDefault="00F43B6F">
      <w:pPr>
        <w:pStyle w:val="ConsPlusNonformat"/>
        <w:jc w:val="both"/>
      </w:pPr>
      <w:r>
        <w:rPr>
          <w:sz w:val="14"/>
        </w:rPr>
        <w:t xml:space="preserve">                 (наименование организации, осуществляющей</w:t>
      </w:r>
    </w:p>
    <w:p w:rsidR="00F43B6F" w:rsidRDefault="00F43B6F">
      <w:pPr>
        <w:pStyle w:val="ConsPlusNonformat"/>
        <w:jc w:val="both"/>
      </w:pPr>
      <w:r>
        <w:rPr>
          <w:sz w:val="14"/>
        </w:rPr>
        <w:t xml:space="preserve">                      регулируемый вид деятельности)</w:t>
      </w:r>
    </w:p>
    <w:p w:rsidR="00F43B6F" w:rsidRDefault="00F43B6F">
      <w:pPr>
        <w:pStyle w:val="ConsPlusNonformat"/>
        <w:jc w:val="both"/>
      </w:pPr>
    </w:p>
    <w:p w:rsidR="00F43B6F" w:rsidRDefault="00F43B6F">
      <w:pPr>
        <w:pStyle w:val="ConsPlusNonformat"/>
        <w:jc w:val="both"/>
      </w:pPr>
      <w:r>
        <w:rPr>
          <w:sz w:val="14"/>
        </w:rPr>
        <w:t xml:space="preserve">                                                                    млн. м3</w:t>
      </w:r>
    </w:p>
    <w:p w:rsidR="00F43B6F" w:rsidRDefault="00F43B6F">
      <w:pPr>
        <w:pStyle w:val="ConsPlusCell"/>
        <w:jc w:val="both"/>
      </w:pPr>
      <w:r>
        <w:rPr>
          <w:sz w:val="14"/>
        </w:rPr>
        <w:t>┌───────┬───────────────────────────────────────────┬───────────────┬───────────────┬─────────────────┐</w:t>
      </w:r>
    </w:p>
    <w:p w:rsidR="00F43B6F" w:rsidRDefault="00F43B6F">
      <w:pPr>
        <w:pStyle w:val="ConsPlusCell"/>
        <w:jc w:val="both"/>
      </w:pPr>
      <w:r>
        <w:rPr>
          <w:sz w:val="14"/>
        </w:rPr>
        <w:t>│       │                                           │ Отчет за год  │   Ожидаемые   │    Расчетные    │</w:t>
      </w:r>
    </w:p>
    <w:p w:rsidR="00F43B6F" w:rsidRDefault="00F43B6F">
      <w:pPr>
        <w:pStyle w:val="ConsPlusCell"/>
        <w:jc w:val="both"/>
      </w:pPr>
      <w:r>
        <w:rPr>
          <w:sz w:val="14"/>
        </w:rPr>
        <w:t xml:space="preserve">│       │                                           │      </w:t>
      </w:r>
      <w:hyperlink w:anchor="P808" w:history="1">
        <w:r>
          <w:rPr>
            <w:color w:val="0000FF"/>
            <w:sz w:val="14"/>
          </w:rPr>
          <w:t>&lt;*&gt;</w:t>
        </w:r>
      </w:hyperlink>
      <w:r>
        <w:rPr>
          <w:sz w:val="14"/>
        </w:rPr>
        <w:t xml:space="preserve">      │ показатели за │  показатели на  │</w:t>
      </w:r>
    </w:p>
    <w:p w:rsidR="00F43B6F" w:rsidRDefault="00F43B6F">
      <w:pPr>
        <w:pStyle w:val="ConsPlusCell"/>
        <w:jc w:val="both"/>
      </w:pPr>
      <w:r>
        <w:rPr>
          <w:sz w:val="14"/>
        </w:rPr>
        <w:t>│       │                                           │               │текущий период │ плановый период │</w:t>
      </w:r>
    </w:p>
    <w:p w:rsidR="00F43B6F" w:rsidRDefault="00F43B6F">
      <w:pPr>
        <w:pStyle w:val="ConsPlusCell"/>
        <w:jc w:val="both"/>
      </w:pPr>
      <w:r>
        <w:rPr>
          <w:sz w:val="14"/>
        </w:rPr>
        <w:t>│       │                                           │               │               │  регулирования  │</w:t>
      </w:r>
    </w:p>
    <w:p w:rsidR="00F43B6F" w:rsidRDefault="00F43B6F">
      <w:pPr>
        <w:pStyle w:val="ConsPlusCell"/>
        <w:jc w:val="both"/>
      </w:pPr>
      <w:r>
        <w:rPr>
          <w:sz w:val="14"/>
        </w:rPr>
        <w:t>│       │                                           ├─────┬─────────┼──────┬────────┼──────┬──────────┤</w:t>
      </w:r>
    </w:p>
    <w:p w:rsidR="00F43B6F" w:rsidRDefault="00F43B6F">
      <w:pPr>
        <w:pStyle w:val="ConsPlusCell"/>
        <w:jc w:val="both"/>
      </w:pPr>
      <w:r>
        <w:rPr>
          <w:sz w:val="14"/>
        </w:rPr>
        <w:t>│       │                                           │всего│  минуя  │всего │ минуя  │всего │  минуя   │</w:t>
      </w:r>
    </w:p>
    <w:p w:rsidR="00F43B6F" w:rsidRDefault="00F43B6F">
      <w:pPr>
        <w:pStyle w:val="ConsPlusCell"/>
        <w:jc w:val="both"/>
      </w:pPr>
      <w:r>
        <w:rPr>
          <w:sz w:val="14"/>
        </w:rPr>
        <w:t>│       │                                           │     │сети ГРО │      │сети ГРО│      │ сети ГРО │</w:t>
      </w:r>
    </w:p>
    <w:p w:rsidR="00F43B6F" w:rsidRDefault="00F43B6F">
      <w:pPr>
        <w:pStyle w:val="ConsPlusCell"/>
        <w:jc w:val="both"/>
      </w:pPr>
      <w:r>
        <w:rPr>
          <w:sz w:val="14"/>
        </w:rPr>
        <w:t>├───────┼───────────────────────────────────────────┼─────┼─────────┼──────┼────────┼──────┼──────────┤</w:t>
      </w:r>
    </w:p>
    <w:p w:rsidR="00F43B6F" w:rsidRDefault="00F43B6F">
      <w:pPr>
        <w:pStyle w:val="ConsPlusCell"/>
        <w:jc w:val="both"/>
      </w:pPr>
      <w:r>
        <w:rPr>
          <w:sz w:val="14"/>
        </w:rPr>
        <w:t>│1.     │Объем реализации газа, всего               │     │         │      │        │      │          │</w:t>
      </w:r>
    </w:p>
    <w:p w:rsidR="00F43B6F" w:rsidRDefault="00F43B6F">
      <w:pPr>
        <w:pStyle w:val="ConsPlusCell"/>
        <w:jc w:val="both"/>
      </w:pPr>
      <w:r>
        <w:rPr>
          <w:sz w:val="14"/>
        </w:rPr>
        <w:t>├───────┼───────────────────────────────────────────┼─────┼─────────┼──────┼────────┼──────┼──────────┤</w:t>
      </w:r>
    </w:p>
    <w:p w:rsidR="00F43B6F" w:rsidRDefault="00F43B6F">
      <w:pPr>
        <w:pStyle w:val="ConsPlusCell"/>
        <w:jc w:val="both"/>
      </w:pPr>
      <w:r>
        <w:rPr>
          <w:sz w:val="14"/>
        </w:rPr>
        <w:t>│2.     │Объем поставки газа конечным потребителям  │     │         │      │        │      │          │</w:t>
      </w:r>
    </w:p>
    <w:p w:rsidR="00F43B6F" w:rsidRDefault="00F43B6F">
      <w:pPr>
        <w:pStyle w:val="ConsPlusCell"/>
        <w:jc w:val="both"/>
      </w:pPr>
      <w:r>
        <w:rPr>
          <w:sz w:val="14"/>
        </w:rPr>
        <w:t>│       │по регулируемым ценам, всего               │     │         │      │        │      │          │</w:t>
      </w:r>
    </w:p>
    <w:p w:rsidR="00F43B6F" w:rsidRDefault="00F43B6F">
      <w:pPr>
        <w:pStyle w:val="ConsPlusCell"/>
        <w:jc w:val="both"/>
      </w:pPr>
      <w:r>
        <w:rPr>
          <w:sz w:val="14"/>
        </w:rPr>
        <w:t>├───────┼───────────────────────────────────────────┼─────┼─────────┼──────┼────────┼──────┼──────────┤</w:t>
      </w:r>
    </w:p>
    <w:p w:rsidR="00F43B6F" w:rsidRDefault="00F43B6F">
      <w:pPr>
        <w:pStyle w:val="ConsPlusCell"/>
        <w:jc w:val="both"/>
      </w:pPr>
      <w:r>
        <w:rPr>
          <w:sz w:val="14"/>
        </w:rPr>
        <w:t>│2.1.   │  1-я группа потребителей, всего, в том    │     │         │      │        │      │          │</w:t>
      </w:r>
    </w:p>
    <w:p w:rsidR="00F43B6F" w:rsidRDefault="00F43B6F">
      <w:pPr>
        <w:pStyle w:val="ConsPlusCell"/>
        <w:jc w:val="both"/>
      </w:pPr>
      <w:r>
        <w:rPr>
          <w:sz w:val="14"/>
        </w:rPr>
        <w:t xml:space="preserve">│       │числе: </w:t>
      </w:r>
      <w:hyperlink w:anchor="P809" w:history="1">
        <w:r>
          <w:rPr>
            <w:color w:val="0000FF"/>
            <w:sz w:val="14"/>
          </w:rPr>
          <w:t>&lt;**&gt;</w:t>
        </w:r>
      </w:hyperlink>
      <w:r>
        <w:rPr>
          <w:sz w:val="14"/>
        </w:rPr>
        <w:t xml:space="preserve">                                │     │         │      │        │      │          │</w:t>
      </w:r>
    </w:p>
    <w:p w:rsidR="00F43B6F" w:rsidRDefault="00F43B6F">
      <w:pPr>
        <w:pStyle w:val="ConsPlusCell"/>
        <w:jc w:val="both"/>
      </w:pPr>
      <w:r>
        <w:rPr>
          <w:sz w:val="14"/>
        </w:rPr>
        <w:t>├───────┼───────────────────────────────────────────┼─────┼─────────┼──────┼────────┼──────┼──────────┤</w:t>
      </w:r>
    </w:p>
    <w:p w:rsidR="00F43B6F" w:rsidRDefault="00F43B6F">
      <w:pPr>
        <w:pStyle w:val="ConsPlusCell"/>
        <w:jc w:val="both"/>
      </w:pPr>
      <w:r>
        <w:rPr>
          <w:sz w:val="14"/>
        </w:rPr>
        <w:t>│2.1.1. │    Потребитель 1 (наименование) всего, в  │     │         │      │        │      │          │</w:t>
      </w:r>
    </w:p>
    <w:p w:rsidR="00F43B6F" w:rsidRDefault="00F43B6F">
      <w:pPr>
        <w:pStyle w:val="ConsPlusCell"/>
        <w:jc w:val="both"/>
      </w:pPr>
      <w:r>
        <w:rPr>
          <w:sz w:val="14"/>
        </w:rPr>
        <w:lastRenderedPageBreak/>
        <w:t>│       │том числе:                                 │     │         │      │        │      │          │</w:t>
      </w:r>
    </w:p>
    <w:p w:rsidR="00F43B6F" w:rsidRDefault="00F43B6F">
      <w:pPr>
        <w:pStyle w:val="ConsPlusCell"/>
        <w:jc w:val="both"/>
      </w:pPr>
      <w:r>
        <w:rPr>
          <w:sz w:val="14"/>
        </w:rPr>
        <w:t>├───────┼───────────────────────────────────────────┼─────┼─────────┼──────┼────────┼──────┼──────────┤</w:t>
      </w:r>
    </w:p>
    <w:p w:rsidR="00F43B6F" w:rsidRDefault="00F43B6F">
      <w:pPr>
        <w:pStyle w:val="ConsPlusCell"/>
        <w:jc w:val="both"/>
      </w:pPr>
      <w:r>
        <w:rPr>
          <w:sz w:val="14"/>
        </w:rPr>
        <w:t>│2.1... │    Потребитель ... (наименование) всего, в│     │         │      │        │      │          │</w:t>
      </w:r>
    </w:p>
    <w:p w:rsidR="00F43B6F" w:rsidRDefault="00F43B6F">
      <w:pPr>
        <w:pStyle w:val="ConsPlusCell"/>
        <w:jc w:val="both"/>
      </w:pPr>
      <w:r>
        <w:rPr>
          <w:sz w:val="14"/>
        </w:rPr>
        <w:t>│       │том числе:                                 │     │         │      │        │      │          │</w:t>
      </w:r>
    </w:p>
    <w:p w:rsidR="00F43B6F" w:rsidRDefault="00F43B6F">
      <w:pPr>
        <w:pStyle w:val="ConsPlusCell"/>
        <w:jc w:val="both"/>
      </w:pPr>
      <w:r>
        <w:rPr>
          <w:sz w:val="14"/>
        </w:rPr>
        <w:t>├───────┼───────────────────────────────────────────┼─────┼─────────┼──────┼────────┼──────┼──────────┤</w:t>
      </w:r>
    </w:p>
    <w:p w:rsidR="00F43B6F" w:rsidRDefault="00F43B6F">
      <w:pPr>
        <w:pStyle w:val="ConsPlusCell"/>
        <w:jc w:val="both"/>
      </w:pPr>
      <w:r>
        <w:rPr>
          <w:sz w:val="14"/>
        </w:rPr>
        <w:t>│2.1.n. │    Потребитель n (наименование) всего, в  │     │         │      │        │      │          │</w:t>
      </w:r>
    </w:p>
    <w:p w:rsidR="00F43B6F" w:rsidRDefault="00F43B6F">
      <w:pPr>
        <w:pStyle w:val="ConsPlusCell"/>
        <w:jc w:val="both"/>
      </w:pPr>
      <w:r>
        <w:rPr>
          <w:sz w:val="14"/>
        </w:rPr>
        <w:t>│       │том числе:                                 │     │         │      │        │      │          │</w:t>
      </w:r>
    </w:p>
    <w:p w:rsidR="00F43B6F" w:rsidRDefault="00F43B6F">
      <w:pPr>
        <w:pStyle w:val="ConsPlusCell"/>
        <w:jc w:val="both"/>
      </w:pPr>
      <w:r>
        <w:rPr>
          <w:sz w:val="14"/>
        </w:rPr>
        <w:t>├───────┼───────────────────────────────────────────┼─────┼─────────┼──────┼────────┼──────┼──────────┤</w:t>
      </w:r>
    </w:p>
    <w:p w:rsidR="00F43B6F" w:rsidRDefault="00F43B6F">
      <w:pPr>
        <w:pStyle w:val="ConsPlusCell"/>
        <w:jc w:val="both"/>
      </w:pPr>
      <w:r>
        <w:rPr>
          <w:sz w:val="14"/>
        </w:rPr>
        <w:t>│2.2.   │  2-я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│2.3.   │  3-я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│2.4.   │  4-я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│2.5.   │  5-я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│2.6.   │  6-я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│2.7.   │  7-я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│2.8.   │  8-я группа (население)                   │     │         │      │        │      │          │</w:t>
      </w:r>
    </w:p>
    <w:p w:rsidR="00F43B6F" w:rsidRDefault="00F43B6F">
      <w:pPr>
        <w:pStyle w:val="ConsPlusCell"/>
        <w:jc w:val="both"/>
      </w:pPr>
      <w:r>
        <w:rPr>
          <w:sz w:val="14"/>
        </w:rPr>
        <w:t>├───────┼───────────────────────────────────────────┼─────┼─────────┼──────┼────────┼──────┼──────────┤</w:t>
      </w:r>
    </w:p>
    <w:p w:rsidR="00F43B6F" w:rsidRDefault="00F43B6F">
      <w:pPr>
        <w:pStyle w:val="ConsPlusCell"/>
        <w:jc w:val="both"/>
      </w:pPr>
      <w:r>
        <w:rPr>
          <w:sz w:val="14"/>
        </w:rPr>
        <w:t>│3.     │Объем поставки газа по нерегулируемым      │     │         │      │        │      │          │</w:t>
      </w:r>
    </w:p>
    <w:p w:rsidR="00F43B6F" w:rsidRDefault="00F43B6F">
      <w:pPr>
        <w:pStyle w:val="ConsPlusCell"/>
        <w:jc w:val="both"/>
      </w:pPr>
      <w:r>
        <w:rPr>
          <w:sz w:val="14"/>
        </w:rPr>
        <w:t>│       │ценам, всего                               │     │         │      │        │      │          │</w:t>
      </w:r>
    </w:p>
    <w:p w:rsidR="00F43B6F" w:rsidRDefault="00F43B6F">
      <w:pPr>
        <w:pStyle w:val="ConsPlusCell"/>
        <w:jc w:val="both"/>
      </w:pPr>
      <w:r>
        <w:rPr>
          <w:sz w:val="14"/>
        </w:rPr>
        <w:t>├───────┼───────────────────────────────────────────┼─────┼─────────┼──────┼────────┼──────┼──────────┤</w:t>
      </w:r>
    </w:p>
    <w:p w:rsidR="00F43B6F" w:rsidRDefault="00F43B6F">
      <w:pPr>
        <w:pStyle w:val="ConsPlusCell"/>
        <w:jc w:val="both"/>
      </w:pPr>
      <w:r>
        <w:rPr>
          <w:sz w:val="14"/>
        </w:rPr>
        <w:t>│3.1.   │  1-я группа потребителей, всего, в том    │     │         │      │        │      │          │</w:t>
      </w:r>
    </w:p>
    <w:p w:rsidR="00F43B6F" w:rsidRDefault="00F43B6F">
      <w:pPr>
        <w:pStyle w:val="ConsPlusCell"/>
        <w:jc w:val="both"/>
      </w:pPr>
      <w:r>
        <w:rPr>
          <w:sz w:val="14"/>
        </w:rPr>
        <w:t xml:space="preserve">│       │числе: </w:t>
      </w:r>
      <w:hyperlink w:anchor="P809" w:history="1">
        <w:r>
          <w:rPr>
            <w:color w:val="0000FF"/>
            <w:sz w:val="14"/>
          </w:rPr>
          <w:t>&lt;**&gt;</w:t>
        </w:r>
      </w:hyperlink>
      <w:r>
        <w:rPr>
          <w:sz w:val="14"/>
        </w:rPr>
        <w:t xml:space="preserve">                                │     │         │      │        │      │          │</w:t>
      </w:r>
    </w:p>
    <w:p w:rsidR="00F43B6F" w:rsidRDefault="00F43B6F">
      <w:pPr>
        <w:pStyle w:val="ConsPlusCell"/>
        <w:jc w:val="both"/>
      </w:pPr>
      <w:r>
        <w:rPr>
          <w:sz w:val="14"/>
        </w:rPr>
        <w:t>├───────┼───────────────────────────────────────────┼─────┼─────────┼──────┼────────┼──────┼──────────┤</w:t>
      </w:r>
    </w:p>
    <w:p w:rsidR="00F43B6F" w:rsidRDefault="00F43B6F">
      <w:pPr>
        <w:pStyle w:val="ConsPlusCell"/>
        <w:jc w:val="both"/>
      </w:pPr>
      <w:r>
        <w:rPr>
          <w:sz w:val="14"/>
        </w:rPr>
        <w:t>│3.1.1. │    Потребитель 1 (наименование) всего, в  │     │         │      │        │      │          │</w:t>
      </w:r>
    </w:p>
    <w:p w:rsidR="00F43B6F" w:rsidRDefault="00F43B6F">
      <w:pPr>
        <w:pStyle w:val="ConsPlusCell"/>
        <w:jc w:val="both"/>
      </w:pPr>
      <w:r>
        <w:rPr>
          <w:sz w:val="14"/>
        </w:rPr>
        <w:t>│       │том числе:                                 │     │         │      │        │      │          │</w:t>
      </w:r>
    </w:p>
    <w:p w:rsidR="00F43B6F" w:rsidRDefault="00F43B6F">
      <w:pPr>
        <w:pStyle w:val="ConsPlusCell"/>
        <w:jc w:val="both"/>
      </w:pPr>
      <w:r>
        <w:rPr>
          <w:sz w:val="14"/>
        </w:rPr>
        <w:t>├───────┼───────────────────────────────────────────┼─────┼─────────┼──────┼────────┼──────┼──────────┤</w:t>
      </w:r>
    </w:p>
    <w:p w:rsidR="00F43B6F" w:rsidRDefault="00F43B6F">
      <w:pPr>
        <w:pStyle w:val="ConsPlusCell"/>
        <w:jc w:val="both"/>
      </w:pPr>
      <w:r>
        <w:rPr>
          <w:sz w:val="14"/>
        </w:rPr>
        <w:t>│3.1... │    Потребитель ... (наименование) всего, в│     │         │      │        │      │          │</w:t>
      </w:r>
    </w:p>
    <w:p w:rsidR="00F43B6F" w:rsidRDefault="00F43B6F">
      <w:pPr>
        <w:pStyle w:val="ConsPlusCell"/>
        <w:jc w:val="both"/>
      </w:pPr>
      <w:r>
        <w:rPr>
          <w:sz w:val="14"/>
        </w:rPr>
        <w:t>│       │том числе:                                 │     │         │      │        │      │          │</w:t>
      </w:r>
    </w:p>
    <w:p w:rsidR="00F43B6F" w:rsidRDefault="00F43B6F">
      <w:pPr>
        <w:pStyle w:val="ConsPlusCell"/>
        <w:jc w:val="both"/>
      </w:pPr>
      <w:r>
        <w:rPr>
          <w:sz w:val="14"/>
        </w:rPr>
        <w:t>├───────┼───────────────────────────────────────────┼─────┼─────────┼──────┼────────┼──────┼──────────┤</w:t>
      </w:r>
    </w:p>
    <w:p w:rsidR="00F43B6F" w:rsidRDefault="00F43B6F">
      <w:pPr>
        <w:pStyle w:val="ConsPlusCell"/>
        <w:jc w:val="both"/>
      </w:pPr>
      <w:r>
        <w:rPr>
          <w:sz w:val="14"/>
        </w:rPr>
        <w:t>│3.1.n. │    Потребитель n (наименование) всего, в  │     │         │      │        │      │          │</w:t>
      </w:r>
    </w:p>
    <w:p w:rsidR="00F43B6F" w:rsidRDefault="00F43B6F">
      <w:pPr>
        <w:pStyle w:val="ConsPlusCell"/>
        <w:jc w:val="both"/>
      </w:pPr>
      <w:r>
        <w:rPr>
          <w:sz w:val="14"/>
        </w:rPr>
        <w:t>│       │том числе:                                 │     │         │      │        │      │          │</w:t>
      </w:r>
    </w:p>
    <w:p w:rsidR="00F43B6F" w:rsidRDefault="00F43B6F">
      <w:pPr>
        <w:pStyle w:val="ConsPlusCell"/>
        <w:jc w:val="both"/>
      </w:pPr>
      <w:r>
        <w:rPr>
          <w:sz w:val="14"/>
        </w:rPr>
        <w:t>├───────┼───────────────────────────────────────────┼─────┼─────────┼──────┼────────┼──────┼──────────┤</w:t>
      </w:r>
    </w:p>
    <w:p w:rsidR="00F43B6F" w:rsidRDefault="00F43B6F">
      <w:pPr>
        <w:pStyle w:val="ConsPlusCell"/>
        <w:jc w:val="both"/>
      </w:pPr>
      <w:r>
        <w:rPr>
          <w:sz w:val="14"/>
        </w:rPr>
        <w:t>│3.2.   │  2-я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│3.3.   │  3-я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│3.4.   │  4-я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│3.5.   │  5-я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│3.6.   │  6-я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│3.7.   │  7-я группа потребителей, всего           │     │         │      │        │      │          │</w:t>
      </w:r>
    </w:p>
    <w:p w:rsidR="00F43B6F" w:rsidRDefault="00F43B6F">
      <w:pPr>
        <w:pStyle w:val="ConsPlusCell"/>
        <w:jc w:val="both"/>
      </w:pPr>
      <w:r>
        <w:rPr>
          <w:sz w:val="14"/>
        </w:rPr>
        <w:t>├───────┼───────────────────────────────────────────┼─────┼─────────┼──────┼────────┼──────┼──────────┤</w:t>
      </w:r>
    </w:p>
    <w:p w:rsidR="00F43B6F" w:rsidRDefault="00F43B6F">
      <w:pPr>
        <w:pStyle w:val="ConsPlusCell"/>
        <w:jc w:val="both"/>
      </w:pPr>
      <w:r>
        <w:rPr>
          <w:sz w:val="14"/>
        </w:rPr>
        <w:t>│3.8.   │  8-я группа (население)                   │     │         │      │        │      │          │</w:t>
      </w:r>
    </w:p>
    <w:p w:rsidR="00F43B6F" w:rsidRDefault="00F43B6F">
      <w:pPr>
        <w:pStyle w:val="ConsPlusCell"/>
        <w:jc w:val="both"/>
      </w:pPr>
      <w:r>
        <w:rPr>
          <w:sz w:val="14"/>
        </w:rPr>
        <w:t>└───────┴───────────────────────────────────────────┴─────┴─────────┴──────┴────────┴──────┴──────────┘</w:t>
      </w:r>
    </w:p>
    <w:p w:rsidR="00F43B6F" w:rsidRDefault="00F43B6F">
      <w:pPr>
        <w:pStyle w:val="ConsPlusNormal"/>
        <w:ind w:firstLine="540"/>
        <w:jc w:val="both"/>
      </w:pPr>
    </w:p>
    <w:p w:rsidR="00F43B6F" w:rsidRDefault="00F43B6F">
      <w:pPr>
        <w:pStyle w:val="ConsPlusNormal"/>
        <w:ind w:firstLine="540"/>
        <w:jc w:val="both"/>
      </w:pPr>
      <w:r>
        <w:t>--------------------------------</w:t>
      </w:r>
    </w:p>
    <w:p w:rsidR="00F43B6F" w:rsidRDefault="00F43B6F">
      <w:pPr>
        <w:pStyle w:val="ConsPlusNormal"/>
        <w:spacing w:before="240"/>
        <w:ind w:firstLine="540"/>
        <w:jc w:val="both"/>
      </w:pPr>
      <w:bookmarkStart w:id="11" w:name="P808"/>
      <w:bookmarkEnd w:id="11"/>
      <w:r>
        <w:t>&lt;*&gt; Указываются фактические данные за 2 предыдущих года.</w:t>
      </w:r>
    </w:p>
    <w:p w:rsidR="00F43B6F" w:rsidRDefault="00F43B6F">
      <w:pPr>
        <w:pStyle w:val="ConsPlusNormal"/>
        <w:spacing w:before="240"/>
        <w:ind w:firstLine="540"/>
        <w:jc w:val="both"/>
      </w:pPr>
      <w:bookmarkStart w:id="12" w:name="P809"/>
      <w:bookmarkEnd w:id="12"/>
      <w:r>
        <w:t>&lt;**&gt; Указываются все потребители 1-й группы.</w:t>
      </w: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both"/>
      </w:pPr>
    </w:p>
    <w:p w:rsidR="00F43B6F" w:rsidRDefault="00F43B6F">
      <w:pPr>
        <w:pStyle w:val="ConsPlusNormal"/>
        <w:jc w:val="right"/>
        <w:outlineLvl w:val="1"/>
      </w:pPr>
      <w:r>
        <w:t>Приложение 4</w:t>
      </w:r>
    </w:p>
    <w:p w:rsidR="00F43B6F" w:rsidRDefault="00F43B6F">
      <w:pPr>
        <w:pStyle w:val="ConsPlusNormal"/>
        <w:jc w:val="right"/>
      </w:pPr>
      <w:r>
        <w:t>к Методическим указаниям по</w:t>
      </w:r>
    </w:p>
    <w:p w:rsidR="00F43B6F" w:rsidRDefault="00F43B6F">
      <w:pPr>
        <w:pStyle w:val="ConsPlusNormal"/>
        <w:jc w:val="right"/>
      </w:pPr>
      <w:r>
        <w:t>регулированию размера платы за</w:t>
      </w:r>
    </w:p>
    <w:p w:rsidR="00F43B6F" w:rsidRDefault="00F43B6F">
      <w:pPr>
        <w:pStyle w:val="ConsPlusNormal"/>
        <w:jc w:val="right"/>
      </w:pPr>
      <w:r>
        <w:t>снабженческо-сбытовые услуги,</w:t>
      </w:r>
    </w:p>
    <w:p w:rsidR="00F43B6F" w:rsidRDefault="00F43B6F">
      <w:pPr>
        <w:pStyle w:val="ConsPlusNormal"/>
        <w:jc w:val="right"/>
      </w:pPr>
      <w:r>
        <w:t>оказываемые конечным потребителям</w:t>
      </w:r>
    </w:p>
    <w:p w:rsidR="00F43B6F" w:rsidRDefault="00F43B6F">
      <w:pPr>
        <w:pStyle w:val="ConsPlusNormal"/>
        <w:jc w:val="right"/>
      </w:pPr>
      <w:r>
        <w:t>поставщиками газа</w:t>
      </w:r>
    </w:p>
    <w:p w:rsidR="00F43B6F" w:rsidRDefault="00F43B6F">
      <w:pPr>
        <w:pStyle w:val="ConsPlusNormal"/>
        <w:jc w:val="both"/>
      </w:pPr>
    </w:p>
    <w:p w:rsidR="00F43B6F" w:rsidRDefault="00F43B6F">
      <w:pPr>
        <w:pStyle w:val="ConsPlusNonformat"/>
        <w:jc w:val="both"/>
      </w:pPr>
      <w:r>
        <w:t xml:space="preserve">                           Объем реализации газа</w:t>
      </w:r>
    </w:p>
    <w:p w:rsidR="00F43B6F" w:rsidRDefault="00F43B6F">
      <w:pPr>
        <w:pStyle w:val="ConsPlusNonformat"/>
        <w:jc w:val="both"/>
      </w:pPr>
      <w:r>
        <w:t xml:space="preserve">               _____________________________________________</w:t>
      </w:r>
    </w:p>
    <w:p w:rsidR="00F43B6F" w:rsidRDefault="00F43B6F">
      <w:pPr>
        <w:pStyle w:val="ConsPlusNonformat"/>
        <w:jc w:val="both"/>
      </w:pPr>
      <w:r>
        <w:t xml:space="preserve">                 (наименование организации, осуществляющей</w:t>
      </w:r>
    </w:p>
    <w:p w:rsidR="00F43B6F" w:rsidRDefault="00F43B6F">
      <w:pPr>
        <w:pStyle w:val="ConsPlusNonformat"/>
        <w:jc w:val="both"/>
      </w:pPr>
      <w:r>
        <w:t xml:space="preserve">                      регулируемый вид деятельности)</w:t>
      </w:r>
    </w:p>
    <w:p w:rsidR="00F43B6F" w:rsidRDefault="00F43B6F">
      <w:pPr>
        <w:pStyle w:val="ConsPlusNonformat"/>
        <w:jc w:val="both"/>
      </w:pPr>
      <w:r>
        <w:t xml:space="preserve">        по сетям газораспределительных организаций, осуществляющих</w:t>
      </w:r>
    </w:p>
    <w:p w:rsidR="00F43B6F" w:rsidRDefault="00F43B6F">
      <w:pPr>
        <w:pStyle w:val="ConsPlusNonformat"/>
        <w:jc w:val="both"/>
      </w:pPr>
      <w:r>
        <w:t xml:space="preserve">       свою деятельность на территории ____________________________</w:t>
      </w:r>
    </w:p>
    <w:p w:rsidR="00F43B6F" w:rsidRDefault="00F43B6F">
      <w:pPr>
        <w:pStyle w:val="ConsPlusNonformat"/>
        <w:jc w:val="both"/>
      </w:pPr>
      <w:r>
        <w:t xml:space="preserve">                                                субъект</w:t>
      </w:r>
    </w:p>
    <w:p w:rsidR="00F43B6F" w:rsidRDefault="00F43B6F">
      <w:pPr>
        <w:pStyle w:val="ConsPlusNonformat"/>
        <w:jc w:val="both"/>
      </w:pPr>
      <w:r>
        <w:lastRenderedPageBreak/>
        <w:t xml:space="preserve">                                         Российской Федерации </w:t>
      </w:r>
      <w:hyperlink w:anchor="P947" w:history="1">
        <w:r>
          <w:rPr>
            <w:color w:val="0000FF"/>
          </w:rPr>
          <w:t>&lt;*&gt;</w:t>
        </w:r>
      </w:hyperlink>
    </w:p>
    <w:p w:rsidR="00F43B6F" w:rsidRDefault="00F43B6F">
      <w:pPr>
        <w:pStyle w:val="ConsPlusNonformat"/>
        <w:jc w:val="both"/>
      </w:pPr>
    </w:p>
    <w:p w:rsidR="00F43B6F" w:rsidRDefault="00F43B6F">
      <w:pPr>
        <w:pStyle w:val="ConsPlusNonformat"/>
        <w:jc w:val="both"/>
      </w:pPr>
      <w:r>
        <w:t xml:space="preserve">        (в случае если на территории субъекта Российской Федерации</w:t>
      </w:r>
    </w:p>
    <w:p w:rsidR="00F43B6F" w:rsidRDefault="00F43B6F">
      <w:pPr>
        <w:pStyle w:val="ConsPlusNonformat"/>
        <w:jc w:val="both"/>
      </w:pPr>
      <w:r>
        <w:t xml:space="preserve">           услуги по транспортировке газа осуществляет одна ГРО,</w:t>
      </w:r>
    </w:p>
    <w:p w:rsidR="00F43B6F" w:rsidRDefault="00F43B6F">
      <w:pPr>
        <w:pStyle w:val="ConsPlusNonformat"/>
        <w:jc w:val="both"/>
      </w:pPr>
      <w:r>
        <w:t xml:space="preserve">                       данная форма не заполняется)</w:t>
      </w:r>
    </w:p>
    <w:p w:rsidR="00F43B6F" w:rsidRDefault="00F43B6F">
      <w:pPr>
        <w:pStyle w:val="ConsPlusNonformat"/>
        <w:jc w:val="both"/>
      </w:pPr>
    </w:p>
    <w:p w:rsidR="00F43B6F" w:rsidRDefault="00F43B6F">
      <w:pPr>
        <w:pStyle w:val="ConsPlusNonformat"/>
        <w:jc w:val="both"/>
      </w:pPr>
      <w:r>
        <w:t xml:space="preserve">                                                                    млн. м3</w:t>
      </w:r>
    </w:p>
    <w:p w:rsidR="00F43B6F" w:rsidRDefault="00F43B6F">
      <w:pPr>
        <w:pStyle w:val="ConsPlusCell"/>
        <w:jc w:val="both"/>
      </w:pPr>
      <w:r>
        <w:t>┌───────┬──────────────────────────────┬──────┬───────────┬───────────────┐</w:t>
      </w:r>
    </w:p>
    <w:p w:rsidR="00F43B6F" w:rsidRDefault="00F43B6F">
      <w:pPr>
        <w:pStyle w:val="ConsPlusCell"/>
        <w:jc w:val="both"/>
      </w:pPr>
      <w:r>
        <w:t>│       │                              │Отчет │ Ожидаемые │   Расчетные   │</w:t>
      </w:r>
    </w:p>
    <w:p w:rsidR="00F43B6F" w:rsidRDefault="00F43B6F">
      <w:pPr>
        <w:pStyle w:val="ConsPlusCell"/>
        <w:jc w:val="both"/>
      </w:pPr>
      <w:r>
        <w:t>│       │                              │за год│показатели │ показатели на │</w:t>
      </w:r>
    </w:p>
    <w:p w:rsidR="00F43B6F" w:rsidRDefault="00F43B6F">
      <w:pPr>
        <w:pStyle w:val="ConsPlusCell"/>
        <w:jc w:val="both"/>
      </w:pPr>
      <w:r>
        <w:t xml:space="preserve">│       │                              │ </w:t>
      </w:r>
      <w:hyperlink w:anchor="P948" w:history="1">
        <w:r>
          <w:rPr>
            <w:color w:val="0000FF"/>
          </w:rPr>
          <w:t>&lt;**&gt;</w:t>
        </w:r>
      </w:hyperlink>
      <w:r>
        <w:t xml:space="preserve"> │за текущий │   плановый    │</w:t>
      </w:r>
    </w:p>
    <w:p w:rsidR="00F43B6F" w:rsidRDefault="00F43B6F">
      <w:pPr>
        <w:pStyle w:val="ConsPlusCell"/>
        <w:jc w:val="both"/>
      </w:pPr>
      <w:r>
        <w:t>│       │                              │      │  период   │    период     │</w:t>
      </w:r>
    </w:p>
    <w:p w:rsidR="00F43B6F" w:rsidRDefault="00F43B6F">
      <w:pPr>
        <w:pStyle w:val="ConsPlusCell"/>
        <w:jc w:val="both"/>
      </w:pPr>
      <w:r>
        <w:t>│       │                              │      │           │ регулирования │</w:t>
      </w:r>
    </w:p>
    <w:p w:rsidR="00F43B6F" w:rsidRDefault="00F43B6F">
      <w:pPr>
        <w:pStyle w:val="ConsPlusCell"/>
        <w:jc w:val="both"/>
      </w:pPr>
      <w:r>
        <w:t>├───────┼──────────────────────────────┼──────┼───────────┼───────────────┤</w:t>
      </w:r>
    </w:p>
    <w:p w:rsidR="00F43B6F" w:rsidRDefault="00F43B6F">
      <w:pPr>
        <w:pStyle w:val="ConsPlusCell"/>
        <w:jc w:val="both"/>
      </w:pPr>
      <w:r>
        <w:t>│       │Объем реализации газа по      │      │           │               │</w:t>
      </w:r>
    </w:p>
    <w:p w:rsidR="00F43B6F" w:rsidRDefault="00F43B6F">
      <w:pPr>
        <w:pStyle w:val="ConsPlusCell"/>
        <w:jc w:val="both"/>
      </w:pPr>
      <w:r>
        <w:t>│       │региону, всего                │      │           │               │</w:t>
      </w:r>
    </w:p>
    <w:p w:rsidR="00F43B6F" w:rsidRDefault="00F43B6F">
      <w:pPr>
        <w:pStyle w:val="ConsPlusCell"/>
        <w:jc w:val="both"/>
      </w:pPr>
      <w:r>
        <w:t>├───────┼──────────────────────────────┼──────┼───────────┼───────────────┤</w:t>
      </w:r>
    </w:p>
    <w:p w:rsidR="00F43B6F" w:rsidRDefault="00F43B6F">
      <w:pPr>
        <w:pStyle w:val="ConsPlusCell"/>
        <w:jc w:val="both"/>
      </w:pPr>
      <w:r>
        <w:t>│1.     │1-я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│1.1.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│1....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│1.n.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│2.     │2-я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│2.1.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│2....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│2.n.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│3.     │3-я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│3.1.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│3....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│3.n.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│4.     │4-я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│4.1.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│4....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│4.n.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lastRenderedPageBreak/>
        <w:t>├───────┼──────────────────────────────┼──────┼───────────┼───────────────┤</w:t>
      </w:r>
    </w:p>
    <w:p w:rsidR="00F43B6F" w:rsidRDefault="00F43B6F">
      <w:pPr>
        <w:pStyle w:val="ConsPlusCell"/>
        <w:jc w:val="both"/>
      </w:pPr>
      <w:r>
        <w:t>│5.     │5-я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│5.1.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│5....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│5.n.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│6.     │3-я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│6.1.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│6....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shd w:val="clear" w:color="auto" w:fill="F4F3F8"/>
        <w:jc w:val="both"/>
      </w:pPr>
      <w:r>
        <w:rPr>
          <w:color w:val="392C69"/>
        </w:rPr>
        <w:t xml:space="preserve">    КонсультантПлюс: примечание.</w:t>
      </w:r>
    </w:p>
    <w:p w:rsidR="00F43B6F" w:rsidRDefault="00F43B6F">
      <w:pPr>
        <w:pStyle w:val="ConsPlusCell"/>
        <w:shd w:val="clear" w:color="auto" w:fill="F4F3F8"/>
        <w:jc w:val="both"/>
      </w:pPr>
      <w:r>
        <w:rPr>
          <w:color w:val="392C69"/>
        </w:rPr>
        <w:t xml:space="preserve">    Нумерация  подпунктов  в  таблице  дана  в  соответствии  с официальным</w:t>
      </w:r>
    </w:p>
    <w:p w:rsidR="00F43B6F" w:rsidRDefault="00F43B6F">
      <w:pPr>
        <w:pStyle w:val="ConsPlusCell"/>
        <w:shd w:val="clear" w:color="auto" w:fill="F4F3F8"/>
        <w:jc w:val="both"/>
      </w:pPr>
      <w:r>
        <w:rPr>
          <w:color w:val="392C69"/>
        </w:rPr>
        <w:t>текстом документа.</w:t>
      </w:r>
    </w:p>
    <w:p w:rsidR="00F43B6F" w:rsidRDefault="00F43B6F">
      <w:pPr>
        <w:pStyle w:val="ConsPlusCell"/>
        <w:jc w:val="both"/>
      </w:pPr>
      <w:r>
        <w:t>│7.n.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│7.     │3-я группа потребителей,      │      │           │               │</w:t>
      </w:r>
    </w:p>
    <w:p w:rsidR="00F43B6F" w:rsidRDefault="00F43B6F">
      <w:pPr>
        <w:pStyle w:val="ConsPlusCell"/>
        <w:jc w:val="both"/>
      </w:pPr>
      <w:r>
        <w:t>│       │всего, в том числе:           │      │           │               │</w:t>
      </w:r>
    </w:p>
    <w:p w:rsidR="00F43B6F" w:rsidRDefault="00F43B6F">
      <w:pPr>
        <w:pStyle w:val="ConsPlusCell"/>
        <w:jc w:val="both"/>
      </w:pPr>
      <w:r>
        <w:t>├───────┼──────────────────────────────┼──────┼───────────┼───────────────┤</w:t>
      </w:r>
    </w:p>
    <w:p w:rsidR="00F43B6F" w:rsidRDefault="00F43B6F">
      <w:pPr>
        <w:pStyle w:val="ConsPlusCell"/>
        <w:jc w:val="both"/>
      </w:pPr>
      <w:r>
        <w:t>│7.1.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│7....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│7.n.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│8.     │8-я группа (население), в том │      │           │               │</w:t>
      </w:r>
    </w:p>
    <w:p w:rsidR="00F43B6F" w:rsidRDefault="00F43B6F">
      <w:pPr>
        <w:pStyle w:val="ConsPlusCell"/>
        <w:jc w:val="both"/>
      </w:pPr>
      <w:r>
        <w:t>│       │числе:                        │      │           │               │</w:t>
      </w:r>
    </w:p>
    <w:p w:rsidR="00F43B6F" w:rsidRDefault="00F43B6F">
      <w:pPr>
        <w:pStyle w:val="ConsPlusCell"/>
        <w:jc w:val="both"/>
      </w:pPr>
      <w:r>
        <w:t>├───────┼──────────────────────────────┼──────┼───────────┼───────────────┤</w:t>
      </w:r>
    </w:p>
    <w:p w:rsidR="00F43B6F" w:rsidRDefault="00F43B6F">
      <w:pPr>
        <w:pStyle w:val="ConsPlusCell"/>
        <w:jc w:val="both"/>
      </w:pPr>
      <w:r>
        <w:t>│8.1.   │  Объем поставки по сетям 1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│8....  │  Объем поставки по сетям ...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Cell"/>
        <w:jc w:val="both"/>
      </w:pPr>
      <w:r>
        <w:t>│8.n.   │   Объем поставки по сетям n  │      │           │               │</w:t>
      </w:r>
    </w:p>
    <w:p w:rsidR="00F43B6F" w:rsidRDefault="00F43B6F">
      <w:pPr>
        <w:pStyle w:val="ConsPlusCell"/>
        <w:jc w:val="both"/>
      </w:pPr>
      <w:r>
        <w:t>│       │ГРО (наименование)            │      │           │               │</w:t>
      </w:r>
    </w:p>
    <w:p w:rsidR="00F43B6F" w:rsidRDefault="00F43B6F">
      <w:pPr>
        <w:pStyle w:val="ConsPlusCell"/>
        <w:jc w:val="both"/>
      </w:pPr>
      <w:r>
        <w:t>└───────┴──────────────────────────────┴──────┴───────────┴───────────────┘</w:t>
      </w:r>
    </w:p>
    <w:p w:rsidR="00F43B6F" w:rsidRDefault="00F43B6F">
      <w:pPr>
        <w:pStyle w:val="ConsPlusNormal"/>
        <w:jc w:val="both"/>
      </w:pPr>
    </w:p>
    <w:p w:rsidR="00F43B6F" w:rsidRDefault="00F43B6F">
      <w:pPr>
        <w:pStyle w:val="ConsPlusNormal"/>
        <w:ind w:firstLine="540"/>
        <w:jc w:val="both"/>
      </w:pPr>
      <w:r>
        <w:t>--------------------------------</w:t>
      </w:r>
    </w:p>
    <w:p w:rsidR="00F43B6F" w:rsidRDefault="00F43B6F">
      <w:pPr>
        <w:pStyle w:val="ConsPlusNormal"/>
        <w:spacing w:before="240"/>
        <w:ind w:firstLine="540"/>
        <w:jc w:val="both"/>
      </w:pPr>
      <w:bookmarkStart w:id="13" w:name="P947"/>
      <w:bookmarkEnd w:id="13"/>
      <w:r>
        <w:t>&lt;*&gt; В случае, если реализация газа осуществляется в нескольких субъектах Российской Федерации, приложение заполняется по каждому субъекту раздельно.</w:t>
      </w:r>
    </w:p>
    <w:p w:rsidR="00F43B6F" w:rsidRDefault="00F43B6F">
      <w:pPr>
        <w:pStyle w:val="ConsPlusNormal"/>
        <w:spacing w:before="240"/>
        <w:ind w:firstLine="540"/>
        <w:jc w:val="both"/>
      </w:pPr>
      <w:bookmarkStart w:id="14" w:name="P948"/>
      <w:bookmarkEnd w:id="14"/>
      <w:r>
        <w:t>&lt;**&gt; Указываются фактические данные за 2 предыдущих года.</w:t>
      </w: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ind w:firstLine="540"/>
        <w:jc w:val="both"/>
      </w:pPr>
    </w:p>
    <w:p w:rsidR="00F43B6F" w:rsidRDefault="00F43B6F">
      <w:pPr>
        <w:pStyle w:val="ConsPlusNormal"/>
        <w:jc w:val="right"/>
        <w:outlineLvl w:val="1"/>
      </w:pPr>
      <w:r>
        <w:t>Приложение 5</w:t>
      </w:r>
    </w:p>
    <w:p w:rsidR="00F43B6F" w:rsidRDefault="00F43B6F">
      <w:pPr>
        <w:pStyle w:val="ConsPlusNormal"/>
        <w:jc w:val="right"/>
      </w:pPr>
      <w:r>
        <w:t>к Методическим указаниям по</w:t>
      </w:r>
    </w:p>
    <w:p w:rsidR="00F43B6F" w:rsidRDefault="00F43B6F">
      <w:pPr>
        <w:pStyle w:val="ConsPlusNormal"/>
        <w:jc w:val="right"/>
      </w:pPr>
      <w:r>
        <w:t>регулированию размера платы за</w:t>
      </w:r>
    </w:p>
    <w:p w:rsidR="00F43B6F" w:rsidRDefault="00F43B6F">
      <w:pPr>
        <w:pStyle w:val="ConsPlusNormal"/>
        <w:jc w:val="right"/>
      </w:pPr>
      <w:r>
        <w:t>снабженческо-сбытовые услуги,</w:t>
      </w:r>
    </w:p>
    <w:p w:rsidR="00F43B6F" w:rsidRDefault="00F43B6F">
      <w:pPr>
        <w:pStyle w:val="ConsPlusNormal"/>
        <w:jc w:val="right"/>
      </w:pPr>
      <w:r>
        <w:t>оказываемые конечным потребителям</w:t>
      </w:r>
    </w:p>
    <w:p w:rsidR="00F43B6F" w:rsidRDefault="00F43B6F">
      <w:pPr>
        <w:pStyle w:val="ConsPlusNormal"/>
        <w:jc w:val="right"/>
      </w:pPr>
      <w:r>
        <w:t>поставщиками газа</w:t>
      </w:r>
    </w:p>
    <w:p w:rsidR="00F43B6F" w:rsidRDefault="00F43B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43B6F">
        <w:trPr>
          <w:jc w:val="center"/>
        </w:trPr>
        <w:tc>
          <w:tcPr>
            <w:tcW w:w="9294" w:type="dxa"/>
            <w:tcBorders>
              <w:top w:val="nil"/>
              <w:left w:val="single" w:sz="24" w:space="0" w:color="CED3F1"/>
              <w:bottom w:val="nil"/>
              <w:right w:val="single" w:sz="24" w:space="0" w:color="F4F3F8"/>
            </w:tcBorders>
            <w:shd w:val="clear" w:color="auto" w:fill="F4F3F8"/>
          </w:tcPr>
          <w:p w:rsidR="00F43B6F" w:rsidRDefault="00F43B6F">
            <w:pPr>
              <w:pStyle w:val="ConsPlusNormal"/>
              <w:jc w:val="center"/>
            </w:pPr>
            <w:r>
              <w:rPr>
                <w:color w:val="392C69"/>
              </w:rPr>
              <w:t>Список изменяющих документов</w:t>
            </w:r>
          </w:p>
          <w:p w:rsidR="00F43B6F" w:rsidRDefault="00F43B6F">
            <w:pPr>
              <w:pStyle w:val="ConsPlusNormal"/>
              <w:jc w:val="center"/>
            </w:pPr>
            <w:r>
              <w:rPr>
                <w:color w:val="392C69"/>
              </w:rPr>
              <w:t xml:space="preserve">(в ред. </w:t>
            </w:r>
            <w:hyperlink r:id="rId43" w:history="1">
              <w:r>
                <w:rPr>
                  <w:color w:val="0000FF"/>
                </w:rPr>
                <w:t>Приказа</w:t>
              </w:r>
            </w:hyperlink>
            <w:r>
              <w:rPr>
                <w:color w:val="392C69"/>
              </w:rPr>
              <w:t xml:space="preserve"> ФСТ РФ от 27.10.2011 N 254-э/4)</w:t>
            </w:r>
          </w:p>
        </w:tc>
      </w:tr>
    </w:tbl>
    <w:p w:rsidR="00F43B6F" w:rsidRDefault="00F43B6F">
      <w:pPr>
        <w:pStyle w:val="ConsPlusNormal"/>
        <w:ind w:firstLine="540"/>
        <w:jc w:val="both"/>
      </w:pPr>
    </w:p>
    <w:p w:rsidR="00F43B6F" w:rsidRDefault="00F43B6F">
      <w:pPr>
        <w:pStyle w:val="ConsPlusNonformat"/>
        <w:jc w:val="both"/>
      </w:pPr>
      <w:r>
        <w:t xml:space="preserve">                 Расчет дифференцированного размера платы</w:t>
      </w:r>
    </w:p>
    <w:p w:rsidR="00F43B6F" w:rsidRDefault="00F43B6F">
      <w:pPr>
        <w:pStyle w:val="ConsPlusNonformat"/>
        <w:jc w:val="both"/>
      </w:pPr>
      <w:r>
        <w:t xml:space="preserve">                      за снабженческо-сбытовые услуги</w:t>
      </w:r>
    </w:p>
    <w:p w:rsidR="00F43B6F" w:rsidRDefault="00F43B6F">
      <w:pPr>
        <w:pStyle w:val="ConsPlusNonformat"/>
        <w:jc w:val="both"/>
      </w:pPr>
      <w:r>
        <w:t xml:space="preserve">            __________________________________________________</w:t>
      </w:r>
    </w:p>
    <w:p w:rsidR="00F43B6F" w:rsidRDefault="00F43B6F">
      <w:pPr>
        <w:pStyle w:val="ConsPlusNonformat"/>
        <w:jc w:val="both"/>
      </w:pPr>
      <w:r>
        <w:t xml:space="preserve">                 (наименование организации, осуществляющей</w:t>
      </w:r>
    </w:p>
    <w:p w:rsidR="00F43B6F" w:rsidRDefault="00F43B6F">
      <w:pPr>
        <w:pStyle w:val="ConsPlusNonformat"/>
        <w:jc w:val="both"/>
      </w:pPr>
      <w:r>
        <w:t xml:space="preserve">                      регулируемый вид деятельности)</w:t>
      </w:r>
    </w:p>
    <w:p w:rsidR="00F43B6F" w:rsidRDefault="00F43B6F">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2880"/>
        <w:gridCol w:w="1560"/>
        <w:gridCol w:w="4800"/>
      </w:tblGrid>
      <w:tr w:rsidR="00F43B6F">
        <w:trPr>
          <w:trHeight w:val="240"/>
        </w:trPr>
        <w:tc>
          <w:tcPr>
            <w:tcW w:w="2880" w:type="dxa"/>
          </w:tcPr>
          <w:p w:rsidR="00F43B6F" w:rsidRDefault="00F43B6F">
            <w:pPr>
              <w:pStyle w:val="ConsPlusNonformat"/>
              <w:jc w:val="both"/>
            </w:pPr>
            <w:r>
              <w:t xml:space="preserve">   Группы конечных    </w:t>
            </w:r>
          </w:p>
          <w:p w:rsidR="00F43B6F" w:rsidRDefault="00F43B6F">
            <w:pPr>
              <w:pStyle w:val="ConsPlusNonformat"/>
              <w:jc w:val="both"/>
            </w:pPr>
            <w:r>
              <w:t xml:space="preserve">     потребителей     </w:t>
            </w:r>
          </w:p>
        </w:tc>
        <w:tc>
          <w:tcPr>
            <w:tcW w:w="1560" w:type="dxa"/>
          </w:tcPr>
          <w:p w:rsidR="00F43B6F" w:rsidRDefault="00F43B6F">
            <w:pPr>
              <w:pStyle w:val="ConsPlusNonformat"/>
              <w:jc w:val="both"/>
            </w:pPr>
            <w:r>
              <w:t xml:space="preserve">   Объем   </w:t>
            </w:r>
          </w:p>
          <w:p w:rsidR="00F43B6F" w:rsidRDefault="00F43B6F">
            <w:pPr>
              <w:pStyle w:val="ConsPlusNonformat"/>
              <w:jc w:val="both"/>
            </w:pPr>
            <w:r>
              <w:t xml:space="preserve"> поставки  </w:t>
            </w:r>
          </w:p>
          <w:p w:rsidR="00F43B6F" w:rsidRDefault="00F43B6F">
            <w:pPr>
              <w:pStyle w:val="ConsPlusNonformat"/>
              <w:jc w:val="both"/>
            </w:pPr>
            <w:r>
              <w:t xml:space="preserve">газа (млн. </w:t>
            </w:r>
          </w:p>
          <w:p w:rsidR="00F43B6F" w:rsidRDefault="00F43B6F">
            <w:pPr>
              <w:pStyle w:val="ConsPlusNonformat"/>
              <w:jc w:val="both"/>
            </w:pPr>
            <w:r>
              <w:t xml:space="preserve">   куб.    </w:t>
            </w:r>
          </w:p>
          <w:p w:rsidR="00F43B6F" w:rsidRDefault="00F43B6F">
            <w:pPr>
              <w:pStyle w:val="ConsPlusNonformat"/>
              <w:jc w:val="both"/>
            </w:pPr>
            <w:r>
              <w:t xml:space="preserve">  м/год)   </w:t>
            </w:r>
          </w:p>
        </w:tc>
        <w:tc>
          <w:tcPr>
            <w:tcW w:w="4800" w:type="dxa"/>
          </w:tcPr>
          <w:p w:rsidR="00F43B6F" w:rsidRDefault="00F43B6F">
            <w:pPr>
              <w:pStyle w:val="ConsPlusNonformat"/>
              <w:jc w:val="both"/>
            </w:pPr>
            <w:r>
              <w:t xml:space="preserve">   Коэффициенты удельной сложности    </w:t>
            </w:r>
          </w:p>
          <w:p w:rsidR="00F43B6F" w:rsidRDefault="00F43B6F">
            <w:pPr>
              <w:pStyle w:val="ConsPlusNonformat"/>
              <w:jc w:val="both"/>
            </w:pPr>
            <w:r>
              <w:t xml:space="preserve">оказания снабженческо-сбытовых услуг, </w:t>
            </w:r>
          </w:p>
          <w:p w:rsidR="00F43B6F" w:rsidRDefault="00F43B6F">
            <w:pPr>
              <w:pStyle w:val="ConsPlusNonformat"/>
              <w:jc w:val="both"/>
            </w:pPr>
            <w:r>
              <w:t xml:space="preserve"> принимаемые для дифференциации платы </w:t>
            </w:r>
          </w:p>
          <w:p w:rsidR="00F43B6F" w:rsidRDefault="00F43B6F">
            <w:pPr>
              <w:pStyle w:val="ConsPlusNonformat"/>
              <w:jc w:val="both"/>
            </w:pPr>
            <w:r>
              <w:t xml:space="preserve">   за снабженческо-сбытовые услуги    </w:t>
            </w:r>
          </w:p>
        </w:tc>
      </w:tr>
      <w:tr w:rsidR="00F43B6F">
        <w:trPr>
          <w:trHeight w:val="240"/>
        </w:trPr>
        <w:tc>
          <w:tcPr>
            <w:tcW w:w="2880" w:type="dxa"/>
            <w:tcBorders>
              <w:top w:val="nil"/>
            </w:tcBorders>
          </w:tcPr>
          <w:p w:rsidR="00F43B6F" w:rsidRDefault="00F43B6F">
            <w:pPr>
              <w:pStyle w:val="ConsPlusNonformat"/>
              <w:jc w:val="both"/>
            </w:pPr>
            <w:r>
              <w:t xml:space="preserve">      1-я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2-я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3-я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4-я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5-я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6-я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7-я группа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r w:rsidR="00F43B6F">
        <w:trPr>
          <w:trHeight w:val="240"/>
        </w:trPr>
        <w:tc>
          <w:tcPr>
            <w:tcW w:w="2880" w:type="dxa"/>
            <w:tcBorders>
              <w:top w:val="nil"/>
            </w:tcBorders>
          </w:tcPr>
          <w:p w:rsidR="00F43B6F" w:rsidRDefault="00F43B6F">
            <w:pPr>
              <w:pStyle w:val="ConsPlusNonformat"/>
              <w:jc w:val="both"/>
            </w:pPr>
            <w:r>
              <w:t xml:space="preserve">      8-я группа      </w:t>
            </w:r>
          </w:p>
          <w:p w:rsidR="00F43B6F" w:rsidRDefault="00F43B6F">
            <w:pPr>
              <w:pStyle w:val="ConsPlusNonformat"/>
              <w:jc w:val="both"/>
            </w:pPr>
            <w:r>
              <w:t xml:space="preserve">     "население"      </w:t>
            </w:r>
          </w:p>
        </w:tc>
        <w:tc>
          <w:tcPr>
            <w:tcW w:w="1560" w:type="dxa"/>
            <w:tcBorders>
              <w:top w:val="nil"/>
            </w:tcBorders>
          </w:tcPr>
          <w:p w:rsidR="00F43B6F" w:rsidRDefault="00F43B6F">
            <w:pPr>
              <w:pStyle w:val="ConsPlusNonformat"/>
              <w:jc w:val="both"/>
            </w:pPr>
          </w:p>
        </w:tc>
        <w:tc>
          <w:tcPr>
            <w:tcW w:w="4800" w:type="dxa"/>
            <w:tcBorders>
              <w:top w:val="nil"/>
            </w:tcBorders>
          </w:tcPr>
          <w:p w:rsidR="00F43B6F" w:rsidRDefault="00F43B6F">
            <w:pPr>
              <w:pStyle w:val="ConsPlusNonformat"/>
              <w:jc w:val="both"/>
            </w:pPr>
          </w:p>
        </w:tc>
      </w:tr>
    </w:tbl>
    <w:p w:rsidR="00F43B6F" w:rsidRDefault="00F43B6F">
      <w:pPr>
        <w:pStyle w:val="ConsPlusNormal"/>
        <w:ind w:firstLine="540"/>
        <w:jc w:val="both"/>
      </w:pPr>
    </w:p>
    <w:p w:rsidR="00F43B6F" w:rsidRDefault="00F43B6F">
      <w:pPr>
        <w:pStyle w:val="ConsPlusNormal"/>
        <w:ind w:firstLine="540"/>
        <w:jc w:val="both"/>
      </w:pPr>
      <w:r>
        <w:t>--------------------------------</w:t>
      </w:r>
    </w:p>
    <w:p w:rsidR="00F43B6F" w:rsidRDefault="00F43B6F">
      <w:pPr>
        <w:pStyle w:val="ConsPlusNormal"/>
        <w:spacing w:before="240"/>
        <w:ind w:firstLine="540"/>
        <w:jc w:val="both"/>
      </w:pPr>
      <w:r>
        <w:t>&lt;*&gt; Приложение заполняется в случае наличия у регулируемой организации предложений по проведению дифференциации размера платы за снабженческо-сбытовые услуги.</w:t>
      </w:r>
    </w:p>
    <w:p w:rsidR="00F43B6F" w:rsidRDefault="00F43B6F">
      <w:pPr>
        <w:pStyle w:val="ConsPlusNormal"/>
        <w:jc w:val="both"/>
      </w:pPr>
    </w:p>
    <w:p w:rsidR="00F43B6F" w:rsidRDefault="00F43B6F">
      <w:pPr>
        <w:pStyle w:val="ConsPlusNormal"/>
        <w:jc w:val="both"/>
      </w:pPr>
    </w:p>
    <w:p w:rsidR="00F43B6F" w:rsidRDefault="00F43B6F">
      <w:pPr>
        <w:pStyle w:val="ConsPlusNormal"/>
        <w:pBdr>
          <w:top w:val="single" w:sz="6" w:space="0" w:color="auto"/>
        </w:pBdr>
        <w:spacing w:before="100" w:after="100"/>
        <w:jc w:val="both"/>
        <w:rPr>
          <w:sz w:val="2"/>
          <w:szCs w:val="2"/>
        </w:rPr>
      </w:pPr>
    </w:p>
    <w:p w:rsidR="007677BF" w:rsidRDefault="007677BF"/>
    <w:sectPr w:rsidR="007677BF" w:rsidSect="002420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3B6F"/>
    <w:rsid w:val="000003C1"/>
    <w:rsid w:val="00000FEA"/>
    <w:rsid w:val="00001EE6"/>
    <w:rsid w:val="0000464C"/>
    <w:rsid w:val="00005BEF"/>
    <w:rsid w:val="00005E0A"/>
    <w:rsid w:val="00006289"/>
    <w:rsid w:val="00006BE5"/>
    <w:rsid w:val="00007DD7"/>
    <w:rsid w:val="00010ECD"/>
    <w:rsid w:val="00012F2B"/>
    <w:rsid w:val="0001320F"/>
    <w:rsid w:val="00020E87"/>
    <w:rsid w:val="000216BA"/>
    <w:rsid w:val="0002176B"/>
    <w:rsid w:val="000226BC"/>
    <w:rsid w:val="00022C00"/>
    <w:rsid w:val="00023F62"/>
    <w:rsid w:val="000245DE"/>
    <w:rsid w:val="0002462E"/>
    <w:rsid w:val="00024A3B"/>
    <w:rsid w:val="000252B1"/>
    <w:rsid w:val="0002626D"/>
    <w:rsid w:val="000274A4"/>
    <w:rsid w:val="00030185"/>
    <w:rsid w:val="000319CF"/>
    <w:rsid w:val="00031FA4"/>
    <w:rsid w:val="000342FC"/>
    <w:rsid w:val="00034599"/>
    <w:rsid w:val="00035B76"/>
    <w:rsid w:val="00036EAB"/>
    <w:rsid w:val="00036EC8"/>
    <w:rsid w:val="0004122F"/>
    <w:rsid w:val="00041852"/>
    <w:rsid w:val="00043235"/>
    <w:rsid w:val="0004350F"/>
    <w:rsid w:val="00044115"/>
    <w:rsid w:val="000462A9"/>
    <w:rsid w:val="000475DA"/>
    <w:rsid w:val="00051045"/>
    <w:rsid w:val="00051128"/>
    <w:rsid w:val="00051CCB"/>
    <w:rsid w:val="00052DB9"/>
    <w:rsid w:val="00053B2C"/>
    <w:rsid w:val="00053F0B"/>
    <w:rsid w:val="00054223"/>
    <w:rsid w:val="00054EBA"/>
    <w:rsid w:val="00057958"/>
    <w:rsid w:val="00057C1D"/>
    <w:rsid w:val="00062A4A"/>
    <w:rsid w:val="000634F0"/>
    <w:rsid w:val="000645EF"/>
    <w:rsid w:val="00066723"/>
    <w:rsid w:val="0006678E"/>
    <w:rsid w:val="000668FD"/>
    <w:rsid w:val="0007031A"/>
    <w:rsid w:val="00070E4B"/>
    <w:rsid w:val="00073D5F"/>
    <w:rsid w:val="0007413B"/>
    <w:rsid w:val="00074308"/>
    <w:rsid w:val="00074483"/>
    <w:rsid w:val="0007629C"/>
    <w:rsid w:val="00076C3C"/>
    <w:rsid w:val="00077F77"/>
    <w:rsid w:val="0008042F"/>
    <w:rsid w:val="00081995"/>
    <w:rsid w:val="0008321F"/>
    <w:rsid w:val="000835FC"/>
    <w:rsid w:val="00083B6B"/>
    <w:rsid w:val="00084318"/>
    <w:rsid w:val="000848FB"/>
    <w:rsid w:val="0008553E"/>
    <w:rsid w:val="00085AD6"/>
    <w:rsid w:val="00085BEE"/>
    <w:rsid w:val="0009139C"/>
    <w:rsid w:val="000916F0"/>
    <w:rsid w:val="00091BB6"/>
    <w:rsid w:val="00091D8C"/>
    <w:rsid w:val="00092515"/>
    <w:rsid w:val="00092BCE"/>
    <w:rsid w:val="0009335F"/>
    <w:rsid w:val="000937E3"/>
    <w:rsid w:val="00095579"/>
    <w:rsid w:val="00096D3D"/>
    <w:rsid w:val="00096F8D"/>
    <w:rsid w:val="00097D08"/>
    <w:rsid w:val="00097FDF"/>
    <w:rsid w:val="000A032E"/>
    <w:rsid w:val="000A0E6F"/>
    <w:rsid w:val="000A41BE"/>
    <w:rsid w:val="000A5630"/>
    <w:rsid w:val="000A5D78"/>
    <w:rsid w:val="000B01D8"/>
    <w:rsid w:val="000B11C3"/>
    <w:rsid w:val="000B1648"/>
    <w:rsid w:val="000B1BF1"/>
    <w:rsid w:val="000B29AC"/>
    <w:rsid w:val="000B2A62"/>
    <w:rsid w:val="000B38E7"/>
    <w:rsid w:val="000B38FA"/>
    <w:rsid w:val="000B4031"/>
    <w:rsid w:val="000B4575"/>
    <w:rsid w:val="000B4FC6"/>
    <w:rsid w:val="000B5F73"/>
    <w:rsid w:val="000B683F"/>
    <w:rsid w:val="000B6FD3"/>
    <w:rsid w:val="000B73DF"/>
    <w:rsid w:val="000B7490"/>
    <w:rsid w:val="000B7748"/>
    <w:rsid w:val="000C0D5C"/>
    <w:rsid w:val="000C3593"/>
    <w:rsid w:val="000C376D"/>
    <w:rsid w:val="000C387A"/>
    <w:rsid w:val="000C3C9A"/>
    <w:rsid w:val="000C4DAF"/>
    <w:rsid w:val="000C4E03"/>
    <w:rsid w:val="000C5FCA"/>
    <w:rsid w:val="000C6139"/>
    <w:rsid w:val="000C686B"/>
    <w:rsid w:val="000C6DDB"/>
    <w:rsid w:val="000D285B"/>
    <w:rsid w:val="000D35F2"/>
    <w:rsid w:val="000D7131"/>
    <w:rsid w:val="000D7E60"/>
    <w:rsid w:val="000E0D8A"/>
    <w:rsid w:val="000E2124"/>
    <w:rsid w:val="000E37DA"/>
    <w:rsid w:val="000E399B"/>
    <w:rsid w:val="000E3A6A"/>
    <w:rsid w:val="000E5133"/>
    <w:rsid w:val="000E576A"/>
    <w:rsid w:val="000E6444"/>
    <w:rsid w:val="000E66A3"/>
    <w:rsid w:val="000E672A"/>
    <w:rsid w:val="000E7A70"/>
    <w:rsid w:val="000E7B92"/>
    <w:rsid w:val="000F0720"/>
    <w:rsid w:val="000F0A03"/>
    <w:rsid w:val="000F0FDD"/>
    <w:rsid w:val="000F18D5"/>
    <w:rsid w:val="000F3FF5"/>
    <w:rsid w:val="000F577A"/>
    <w:rsid w:val="000F5A5E"/>
    <w:rsid w:val="000F5CEF"/>
    <w:rsid w:val="000F5DD8"/>
    <w:rsid w:val="000F5E49"/>
    <w:rsid w:val="001015DA"/>
    <w:rsid w:val="00102AA0"/>
    <w:rsid w:val="00102E71"/>
    <w:rsid w:val="001035D3"/>
    <w:rsid w:val="00103B28"/>
    <w:rsid w:val="00103E69"/>
    <w:rsid w:val="0010432E"/>
    <w:rsid w:val="00105937"/>
    <w:rsid w:val="00105F0E"/>
    <w:rsid w:val="00106724"/>
    <w:rsid w:val="0010687B"/>
    <w:rsid w:val="00110A91"/>
    <w:rsid w:val="001124AC"/>
    <w:rsid w:val="001127C4"/>
    <w:rsid w:val="0011284A"/>
    <w:rsid w:val="001139AE"/>
    <w:rsid w:val="00113EE9"/>
    <w:rsid w:val="00114426"/>
    <w:rsid w:val="00115B39"/>
    <w:rsid w:val="001165D0"/>
    <w:rsid w:val="00117542"/>
    <w:rsid w:val="001229D4"/>
    <w:rsid w:val="00126CE2"/>
    <w:rsid w:val="00127E8B"/>
    <w:rsid w:val="00133E17"/>
    <w:rsid w:val="001368D0"/>
    <w:rsid w:val="00140174"/>
    <w:rsid w:val="00140268"/>
    <w:rsid w:val="00140478"/>
    <w:rsid w:val="00141723"/>
    <w:rsid w:val="00142915"/>
    <w:rsid w:val="00142A22"/>
    <w:rsid w:val="00144125"/>
    <w:rsid w:val="00144294"/>
    <w:rsid w:val="00145AE2"/>
    <w:rsid w:val="00145B69"/>
    <w:rsid w:val="00146578"/>
    <w:rsid w:val="00146C1F"/>
    <w:rsid w:val="0014718F"/>
    <w:rsid w:val="00147A9E"/>
    <w:rsid w:val="00150645"/>
    <w:rsid w:val="0015081B"/>
    <w:rsid w:val="0015177B"/>
    <w:rsid w:val="00153974"/>
    <w:rsid w:val="001541C4"/>
    <w:rsid w:val="00154243"/>
    <w:rsid w:val="00154542"/>
    <w:rsid w:val="00154586"/>
    <w:rsid w:val="0016003C"/>
    <w:rsid w:val="001610EF"/>
    <w:rsid w:val="001611B0"/>
    <w:rsid w:val="00161C99"/>
    <w:rsid w:val="00163DC2"/>
    <w:rsid w:val="00163F79"/>
    <w:rsid w:val="00165234"/>
    <w:rsid w:val="001654AE"/>
    <w:rsid w:val="00165847"/>
    <w:rsid w:val="00166169"/>
    <w:rsid w:val="0016646B"/>
    <w:rsid w:val="00166B4A"/>
    <w:rsid w:val="00167FAD"/>
    <w:rsid w:val="00167FEF"/>
    <w:rsid w:val="001703D1"/>
    <w:rsid w:val="001705B6"/>
    <w:rsid w:val="0017087A"/>
    <w:rsid w:val="0017100F"/>
    <w:rsid w:val="0017144C"/>
    <w:rsid w:val="00173575"/>
    <w:rsid w:val="001746CF"/>
    <w:rsid w:val="00175CDC"/>
    <w:rsid w:val="001778F7"/>
    <w:rsid w:val="0018109E"/>
    <w:rsid w:val="0018140F"/>
    <w:rsid w:val="0018167F"/>
    <w:rsid w:val="001825CC"/>
    <w:rsid w:val="00182843"/>
    <w:rsid w:val="00182EAE"/>
    <w:rsid w:val="00182EE0"/>
    <w:rsid w:val="00183710"/>
    <w:rsid w:val="0018372B"/>
    <w:rsid w:val="00183D96"/>
    <w:rsid w:val="0018413F"/>
    <w:rsid w:val="00184605"/>
    <w:rsid w:val="00185B4C"/>
    <w:rsid w:val="00185E56"/>
    <w:rsid w:val="001866F8"/>
    <w:rsid w:val="00191CC9"/>
    <w:rsid w:val="00191CE4"/>
    <w:rsid w:val="001924CC"/>
    <w:rsid w:val="0019251E"/>
    <w:rsid w:val="00193F3B"/>
    <w:rsid w:val="00193F8D"/>
    <w:rsid w:val="001946A3"/>
    <w:rsid w:val="001946D4"/>
    <w:rsid w:val="001971B1"/>
    <w:rsid w:val="001A055A"/>
    <w:rsid w:val="001A1252"/>
    <w:rsid w:val="001A2C58"/>
    <w:rsid w:val="001A4222"/>
    <w:rsid w:val="001A4504"/>
    <w:rsid w:val="001A6596"/>
    <w:rsid w:val="001A754F"/>
    <w:rsid w:val="001A78DA"/>
    <w:rsid w:val="001A7DF8"/>
    <w:rsid w:val="001B0963"/>
    <w:rsid w:val="001B22AD"/>
    <w:rsid w:val="001B3107"/>
    <w:rsid w:val="001B3214"/>
    <w:rsid w:val="001B39C9"/>
    <w:rsid w:val="001B3B13"/>
    <w:rsid w:val="001B4D70"/>
    <w:rsid w:val="001B5116"/>
    <w:rsid w:val="001B54AD"/>
    <w:rsid w:val="001B63B4"/>
    <w:rsid w:val="001B7C9A"/>
    <w:rsid w:val="001C09BE"/>
    <w:rsid w:val="001C1FA6"/>
    <w:rsid w:val="001C217E"/>
    <w:rsid w:val="001C24FE"/>
    <w:rsid w:val="001C2CE7"/>
    <w:rsid w:val="001C36FA"/>
    <w:rsid w:val="001C44DC"/>
    <w:rsid w:val="001C4611"/>
    <w:rsid w:val="001C4A4C"/>
    <w:rsid w:val="001C57E8"/>
    <w:rsid w:val="001C6B8B"/>
    <w:rsid w:val="001D09FE"/>
    <w:rsid w:val="001D0B94"/>
    <w:rsid w:val="001D1821"/>
    <w:rsid w:val="001D1A85"/>
    <w:rsid w:val="001D1CB0"/>
    <w:rsid w:val="001D3F71"/>
    <w:rsid w:val="001D5577"/>
    <w:rsid w:val="001D628B"/>
    <w:rsid w:val="001E1D92"/>
    <w:rsid w:val="001E2357"/>
    <w:rsid w:val="001E48F2"/>
    <w:rsid w:val="001E4DC0"/>
    <w:rsid w:val="001E795C"/>
    <w:rsid w:val="001F0E1F"/>
    <w:rsid w:val="001F15E1"/>
    <w:rsid w:val="001F1EBA"/>
    <w:rsid w:val="001F2858"/>
    <w:rsid w:val="001F2FB3"/>
    <w:rsid w:val="001F3F4E"/>
    <w:rsid w:val="001F63EA"/>
    <w:rsid w:val="001F6F8A"/>
    <w:rsid w:val="001F72EC"/>
    <w:rsid w:val="001F7738"/>
    <w:rsid w:val="002002C6"/>
    <w:rsid w:val="00200F3D"/>
    <w:rsid w:val="002023DE"/>
    <w:rsid w:val="002035EB"/>
    <w:rsid w:val="00203FFE"/>
    <w:rsid w:val="00205C79"/>
    <w:rsid w:val="00205D8C"/>
    <w:rsid w:val="0020653E"/>
    <w:rsid w:val="00206ABB"/>
    <w:rsid w:val="00207914"/>
    <w:rsid w:val="002079EF"/>
    <w:rsid w:val="00207C88"/>
    <w:rsid w:val="00210A99"/>
    <w:rsid w:val="00210B62"/>
    <w:rsid w:val="00211F64"/>
    <w:rsid w:val="00212ACE"/>
    <w:rsid w:val="00212BB6"/>
    <w:rsid w:val="00213B04"/>
    <w:rsid w:val="00213CD7"/>
    <w:rsid w:val="0021556F"/>
    <w:rsid w:val="00217E50"/>
    <w:rsid w:val="00220BC1"/>
    <w:rsid w:val="00221224"/>
    <w:rsid w:val="00221583"/>
    <w:rsid w:val="00221A3A"/>
    <w:rsid w:val="00221D77"/>
    <w:rsid w:val="0022259E"/>
    <w:rsid w:val="00223896"/>
    <w:rsid w:val="00223B69"/>
    <w:rsid w:val="00223FF6"/>
    <w:rsid w:val="002253E1"/>
    <w:rsid w:val="002267E7"/>
    <w:rsid w:val="00226CDC"/>
    <w:rsid w:val="00230508"/>
    <w:rsid w:val="00231DA1"/>
    <w:rsid w:val="00231EA3"/>
    <w:rsid w:val="002320F8"/>
    <w:rsid w:val="002328A8"/>
    <w:rsid w:val="00232E86"/>
    <w:rsid w:val="00233908"/>
    <w:rsid w:val="002339E4"/>
    <w:rsid w:val="00233C5B"/>
    <w:rsid w:val="002344EA"/>
    <w:rsid w:val="00234789"/>
    <w:rsid w:val="002349A4"/>
    <w:rsid w:val="00234EFF"/>
    <w:rsid w:val="00236525"/>
    <w:rsid w:val="002376DF"/>
    <w:rsid w:val="00237AC1"/>
    <w:rsid w:val="00240158"/>
    <w:rsid w:val="0024071E"/>
    <w:rsid w:val="002409B5"/>
    <w:rsid w:val="00240CC4"/>
    <w:rsid w:val="002416F1"/>
    <w:rsid w:val="00241CC6"/>
    <w:rsid w:val="00242276"/>
    <w:rsid w:val="002426F2"/>
    <w:rsid w:val="00242B22"/>
    <w:rsid w:val="002440CF"/>
    <w:rsid w:val="002453C1"/>
    <w:rsid w:val="00246A09"/>
    <w:rsid w:val="00246CBB"/>
    <w:rsid w:val="002470F0"/>
    <w:rsid w:val="0024715C"/>
    <w:rsid w:val="00250E99"/>
    <w:rsid w:val="00250EC7"/>
    <w:rsid w:val="00251308"/>
    <w:rsid w:val="00252EFD"/>
    <w:rsid w:val="002546B0"/>
    <w:rsid w:val="00254AFA"/>
    <w:rsid w:val="00256882"/>
    <w:rsid w:val="00257586"/>
    <w:rsid w:val="0026084B"/>
    <w:rsid w:val="00260ECE"/>
    <w:rsid w:val="00260EFD"/>
    <w:rsid w:val="00261CDC"/>
    <w:rsid w:val="002623C9"/>
    <w:rsid w:val="00262B12"/>
    <w:rsid w:val="00265211"/>
    <w:rsid w:val="00265D59"/>
    <w:rsid w:val="00266D0C"/>
    <w:rsid w:val="002700BD"/>
    <w:rsid w:val="002704DD"/>
    <w:rsid w:val="00270976"/>
    <w:rsid w:val="00274088"/>
    <w:rsid w:val="00274363"/>
    <w:rsid w:val="0027488C"/>
    <w:rsid w:val="0027660F"/>
    <w:rsid w:val="00276A23"/>
    <w:rsid w:val="00276CB1"/>
    <w:rsid w:val="002775E7"/>
    <w:rsid w:val="002824D7"/>
    <w:rsid w:val="00282FC9"/>
    <w:rsid w:val="0028374F"/>
    <w:rsid w:val="00283F25"/>
    <w:rsid w:val="002851BB"/>
    <w:rsid w:val="002865A7"/>
    <w:rsid w:val="002871D0"/>
    <w:rsid w:val="002879CD"/>
    <w:rsid w:val="00290329"/>
    <w:rsid w:val="0029056E"/>
    <w:rsid w:val="00290717"/>
    <w:rsid w:val="002915E9"/>
    <w:rsid w:val="00291EB2"/>
    <w:rsid w:val="00292114"/>
    <w:rsid w:val="002930ED"/>
    <w:rsid w:val="00293DA2"/>
    <w:rsid w:val="002943AE"/>
    <w:rsid w:val="0029657B"/>
    <w:rsid w:val="00296DE2"/>
    <w:rsid w:val="00297EFE"/>
    <w:rsid w:val="002A2BED"/>
    <w:rsid w:val="002A3239"/>
    <w:rsid w:val="002A3BB9"/>
    <w:rsid w:val="002A44E7"/>
    <w:rsid w:val="002A5731"/>
    <w:rsid w:val="002A5B12"/>
    <w:rsid w:val="002A5F8F"/>
    <w:rsid w:val="002B2597"/>
    <w:rsid w:val="002B26AF"/>
    <w:rsid w:val="002B3B24"/>
    <w:rsid w:val="002B6337"/>
    <w:rsid w:val="002C051E"/>
    <w:rsid w:val="002C16FC"/>
    <w:rsid w:val="002C2A97"/>
    <w:rsid w:val="002C40EB"/>
    <w:rsid w:val="002C4FEB"/>
    <w:rsid w:val="002C5BCF"/>
    <w:rsid w:val="002C682E"/>
    <w:rsid w:val="002C6D87"/>
    <w:rsid w:val="002C7D8F"/>
    <w:rsid w:val="002D002C"/>
    <w:rsid w:val="002D0815"/>
    <w:rsid w:val="002D0FCE"/>
    <w:rsid w:val="002D1AD3"/>
    <w:rsid w:val="002D1F3A"/>
    <w:rsid w:val="002D1F3C"/>
    <w:rsid w:val="002D27FA"/>
    <w:rsid w:val="002D388F"/>
    <w:rsid w:val="002D540A"/>
    <w:rsid w:val="002E0018"/>
    <w:rsid w:val="002E01A8"/>
    <w:rsid w:val="002E0694"/>
    <w:rsid w:val="002E1E1D"/>
    <w:rsid w:val="002E3A33"/>
    <w:rsid w:val="002E3CC5"/>
    <w:rsid w:val="002E3E4D"/>
    <w:rsid w:val="002E42B5"/>
    <w:rsid w:val="002E4F47"/>
    <w:rsid w:val="002E50EC"/>
    <w:rsid w:val="002E5ACD"/>
    <w:rsid w:val="002E6529"/>
    <w:rsid w:val="002E68F0"/>
    <w:rsid w:val="002F0124"/>
    <w:rsid w:val="002F134F"/>
    <w:rsid w:val="002F22FE"/>
    <w:rsid w:val="002F334F"/>
    <w:rsid w:val="002F4ED1"/>
    <w:rsid w:val="002F53D7"/>
    <w:rsid w:val="002F715C"/>
    <w:rsid w:val="00301C55"/>
    <w:rsid w:val="00301CA0"/>
    <w:rsid w:val="003028FB"/>
    <w:rsid w:val="003032C9"/>
    <w:rsid w:val="00303DE2"/>
    <w:rsid w:val="00305673"/>
    <w:rsid w:val="00305D82"/>
    <w:rsid w:val="0030601B"/>
    <w:rsid w:val="003070B7"/>
    <w:rsid w:val="00311A5C"/>
    <w:rsid w:val="00312593"/>
    <w:rsid w:val="00313577"/>
    <w:rsid w:val="00316F81"/>
    <w:rsid w:val="00322445"/>
    <w:rsid w:val="00323628"/>
    <w:rsid w:val="00325015"/>
    <w:rsid w:val="00325987"/>
    <w:rsid w:val="00327879"/>
    <w:rsid w:val="00327A01"/>
    <w:rsid w:val="0033056B"/>
    <w:rsid w:val="00330C87"/>
    <w:rsid w:val="00331FC4"/>
    <w:rsid w:val="003328FE"/>
    <w:rsid w:val="00332A99"/>
    <w:rsid w:val="0033366E"/>
    <w:rsid w:val="0033378F"/>
    <w:rsid w:val="00334312"/>
    <w:rsid w:val="003361C0"/>
    <w:rsid w:val="00336DD4"/>
    <w:rsid w:val="0033764C"/>
    <w:rsid w:val="00337D48"/>
    <w:rsid w:val="00341589"/>
    <w:rsid w:val="003415DA"/>
    <w:rsid w:val="003419CF"/>
    <w:rsid w:val="00341F29"/>
    <w:rsid w:val="00342073"/>
    <w:rsid w:val="00342640"/>
    <w:rsid w:val="0034367E"/>
    <w:rsid w:val="003454FB"/>
    <w:rsid w:val="0034550C"/>
    <w:rsid w:val="0034665B"/>
    <w:rsid w:val="00346B05"/>
    <w:rsid w:val="00350BA7"/>
    <w:rsid w:val="003516CD"/>
    <w:rsid w:val="003520F8"/>
    <w:rsid w:val="00352523"/>
    <w:rsid w:val="003529E0"/>
    <w:rsid w:val="00352D4B"/>
    <w:rsid w:val="00355245"/>
    <w:rsid w:val="00355438"/>
    <w:rsid w:val="0035579A"/>
    <w:rsid w:val="00356210"/>
    <w:rsid w:val="00357980"/>
    <w:rsid w:val="0036101B"/>
    <w:rsid w:val="003616F8"/>
    <w:rsid w:val="00362E71"/>
    <w:rsid w:val="00363B76"/>
    <w:rsid w:val="00364363"/>
    <w:rsid w:val="003646B9"/>
    <w:rsid w:val="003675DE"/>
    <w:rsid w:val="00367A27"/>
    <w:rsid w:val="003702C8"/>
    <w:rsid w:val="00371667"/>
    <w:rsid w:val="00372057"/>
    <w:rsid w:val="0037293B"/>
    <w:rsid w:val="003747D9"/>
    <w:rsid w:val="00374828"/>
    <w:rsid w:val="00374E91"/>
    <w:rsid w:val="003754C0"/>
    <w:rsid w:val="003767BF"/>
    <w:rsid w:val="00376EF9"/>
    <w:rsid w:val="003773C5"/>
    <w:rsid w:val="00380894"/>
    <w:rsid w:val="003808A2"/>
    <w:rsid w:val="00380E4F"/>
    <w:rsid w:val="00383566"/>
    <w:rsid w:val="00384256"/>
    <w:rsid w:val="00384C3C"/>
    <w:rsid w:val="00384D9D"/>
    <w:rsid w:val="00384F69"/>
    <w:rsid w:val="00387A2D"/>
    <w:rsid w:val="003916D8"/>
    <w:rsid w:val="0039172F"/>
    <w:rsid w:val="00391A93"/>
    <w:rsid w:val="003928A6"/>
    <w:rsid w:val="00393814"/>
    <w:rsid w:val="00395743"/>
    <w:rsid w:val="00396819"/>
    <w:rsid w:val="0039755D"/>
    <w:rsid w:val="003A0A7E"/>
    <w:rsid w:val="003A0F57"/>
    <w:rsid w:val="003A21FE"/>
    <w:rsid w:val="003A22EF"/>
    <w:rsid w:val="003A2925"/>
    <w:rsid w:val="003A46F3"/>
    <w:rsid w:val="003A4CE9"/>
    <w:rsid w:val="003A5217"/>
    <w:rsid w:val="003A5BC6"/>
    <w:rsid w:val="003A5CEE"/>
    <w:rsid w:val="003A5F99"/>
    <w:rsid w:val="003A6148"/>
    <w:rsid w:val="003A65AA"/>
    <w:rsid w:val="003A7753"/>
    <w:rsid w:val="003B08F8"/>
    <w:rsid w:val="003B0FF2"/>
    <w:rsid w:val="003B1C24"/>
    <w:rsid w:val="003B3B02"/>
    <w:rsid w:val="003B3FD1"/>
    <w:rsid w:val="003B4308"/>
    <w:rsid w:val="003C1B82"/>
    <w:rsid w:val="003C1C34"/>
    <w:rsid w:val="003C3F94"/>
    <w:rsid w:val="003C68D4"/>
    <w:rsid w:val="003C6C20"/>
    <w:rsid w:val="003C6F66"/>
    <w:rsid w:val="003D1155"/>
    <w:rsid w:val="003D1C1C"/>
    <w:rsid w:val="003D1CCE"/>
    <w:rsid w:val="003D4F5D"/>
    <w:rsid w:val="003D6C02"/>
    <w:rsid w:val="003D7E2A"/>
    <w:rsid w:val="003E153D"/>
    <w:rsid w:val="003E1F32"/>
    <w:rsid w:val="003E2D6B"/>
    <w:rsid w:val="003E32B2"/>
    <w:rsid w:val="003E3378"/>
    <w:rsid w:val="003E730E"/>
    <w:rsid w:val="003E734A"/>
    <w:rsid w:val="003F02EB"/>
    <w:rsid w:val="003F1933"/>
    <w:rsid w:val="003F229B"/>
    <w:rsid w:val="003F29FA"/>
    <w:rsid w:val="003F5D33"/>
    <w:rsid w:val="003F5FB3"/>
    <w:rsid w:val="003F6DB4"/>
    <w:rsid w:val="00400FD7"/>
    <w:rsid w:val="00402A8F"/>
    <w:rsid w:val="004033D0"/>
    <w:rsid w:val="00403E08"/>
    <w:rsid w:val="004042E1"/>
    <w:rsid w:val="00404E9F"/>
    <w:rsid w:val="00405026"/>
    <w:rsid w:val="00407F5E"/>
    <w:rsid w:val="0041071F"/>
    <w:rsid w:val="004109CD"/>
    <w:rsid w:val="00412535"/>
    <w:rsid w:val="004125AA"/>
    <w:rsid w:val="00413A4F"/>
    <w:rsid w:val="00414D79"/>
    <w:rsid w:val="00414FAE"/>
    <w:rsid w:val="00416323"/>
    <w:rsid w:val="00416AF4"/>
    <w:rsid w:val="00416C9C"/>
    <w:rsid w:val="004170AA"/>
    <w:rsid w:val="00417CAE"/>
    <w:rsid w:val="00421FEB"/>
    <w:rsid w:val="00422AD8"/>
    <w:rsid w:val="00422BDA"/>
    <w:rsid w:val="00423DCC"/>
    <w:rsid w:val="004248E5"/>
    <w:rsid w:val="004257A5"/>
    <w:rsid w:val="00426141"/>
    <w:rsid w:val="00426887"/>
    <w:rsid w:val="00427354"/>
    <w:rsid w:val="00427D14"/>
    <w:rsid w:val="00430D48"/>
    <w:rsid w:val="0043124B"/>
    <w:rsid w:val="00431D59"/>
    <w:rsid w:val="00432104"/>
    <w:rsid w:val="0043213E"/>
    <w:rsid w:val="004322A5"/>
    <w:rsid w:val="00433791"/>
    <w:rsid w:val="00436E79"/>
    <w:rsid w:val="00437118"/>
    <w:rsid w:val="0043738F"/>
    <w:rsid w:val="00437B62"/>
    <w:rsid w:val="00437D69"/>
    <w:rsid w:val="00442DC7"/>
    <w:rsid w:val="0044365E"/>
    <w:rsid w:val="00443E37"/>
    <w:rsid w:val="00444102"/>
    <w:rsid w:val="0044428A"/>
    <w:rsid w:val="00444757"/>
    <w:rsid w:val="0044627B"/>
    <w:rsid w:val="00446D5B"/>
    <w:rsid w:val="00447C28"/>
    <w:rsid w:val="00452596"/>
    <w:rsid w:val="00452E82"/>
    <w:rsid w:val="00453AA3"/>
    <w:rsid w:val="004620A0"/>
    <w:rsid w:val="00462E8A"/>
    <w:rsid w:val="00463A1A"/>
    <w:rsid w:val="004640BC"/>
    <w:rsid w:val="004671B8"/>
    <w:rsid w:val="00470BE4"/>
    <w:rsid w:val="0047218A"/>
    <w:rsid w:val="004723D3"/>
    <w:rsid w:val="004723DE"/>
    <w:rsid w:val="004742FB"/>
    <w:rsid w:val="0047460A"/>
    <w:rsid w:val="00475390"/>
    <w:rsid w:val="004759B2"/>
    <w:rsid w:val="00475E16"/>
    <w:rsid w:val="00477BA6"/>
    <w:rsid w:val="00480BD6"/>
    <w:rsid w:val="00480E55"/>
    <w:rsid w:val="0048138E"/>
    <w:rsid w:val="00481C49"/>
    <w:rsid w:val="00482597"/>
    <w:rsid w:val="00483563"/>
    <w:rsid w:val="00484526"/>
    <w:rsid w:val="00485758"/>
    <w:rsid w:val="00486040"/>
    <w:rsid w:val="004868EA"/>
    <w:rsid w:val="00490095"/>
    <w:rsid w:val="00490284"/>
    <w:rsid w:val="00491FBB"/>
    <w:rsid w:val="00492ED2"/>
    <w:rsid w:val="00493B46"/>
    <w:rsid w:val="00493EE5"/>
    <w:rsid w:val="00494974"/>
    <w:rsid w:val="00495305"/>
    <w:rsid w:val="00495E91"/>
    <w:rsid w:val="00496765"/>
    <w:rsid w:val="004A06D9"/>
    <w:rsid w:val="004A1A9B"/>
    <w:rsid w:val="004A26DA"/>
    <w:rsid w:val="004A2F17"/>
    <w:rsid w:val="004A35EB"/>
    <w:rsid w:val="004A418F"/>
    <w:rsid w:val="004A4737"/>
    <w:rsid w:val="004A4ECD"/>
    <w:rsid w:val="004A622B"/>
    <w:rsid w:val="004A6353"/>
    <w:rsid w:val="004A6811"/>
    <w:rsid w:val="004A797B"/>
    <w:rsid w:val="004B06B5"/>
    <w:rsid w:val="004B09C2"/>
    <w:rsid w:val="004B1F4F"/>
    <w:rsid w:val="004B28B4"/>
    <w:rsid w:val="004B2A92"/>
    <w:rsid w:val="004B34BB"/>
    <w:rsid w:val="004B34EA"/>
    <w:rsid w:val="004B36E4"/>
    <w:rsid w:val="004B3DDB"/>
    <w:rsid w:val="004B48E6"/>
    <w:rsid w:val="004B512C"/>
    <w:rsid w:val="004C0A09"/>
    <w:rsid w:val="004C14C5"/>
    <w:rsid w:val="004C3381"/>
    <w:rsid w:val="004C48D7"/>
    <w:rsid w:val="004C5775"/>
    <w:rsid w:val="004C710C"/>
    <w:rsid w:val="004C7659"/>
    <w:rsid w:val="004D0E7A"/>
    <w:rsid w:val="004D174C"/>
    <w:rsid w:val="004D2783"/>
    <w:rsid w:val="004D2B46"/>
    <w:rsid w:val="004D38C9"/>
    <w:rsid w:val="004D4FA5"/>
    <w:rsid w:val="004D67FC"/>
    <w:rsid w:val="004D6C61"/>
    <w:rsid w:val="004D6EAE"/>
    <w:rsid w:val="004D6F6C"/>
    <w:rsid w:val="004E1A77"/>
    <w:rsid w:val="004E4DE6"/>
    <w:rsid w:val="004E6028"/>
    <w:rsid w:val="004E60CB"/>
    <w:rsid w:val="004E611D"/>
    <w:rsid w:val="004F0138"/>
    <w:rsid w:val="004F025F"/>
    <w:rsid w:val="004F0F34"/>
    <w:rsid w:val="004F133F"/>
    <w:rsid w:val="004F1A2C"/>
    <w:rsid w:val="004F1D27"/>
    <w:rsid w:val="004F379F"/>
    <w:rsid w:val="004F4F2B"/>
    <w:rsid w:val="004F5310"/>
    <w:rsid w:val="004F5C79"/>
    <w:rsid w:val="004F742E"/>
    <w:rsid w:val="005001B7"/>
    <w:rsid w:val="00500649"/>
    <w:rsid w:val="0050188D"/>
    <w:rsid w:val="005035B6"/>
    <w:rsid w:val="00503A60"/>
    <w:rsid w:val="00503E38"/>
    <w:rsid w:val="00504790"/>
    <w:rsid w:val="00504A7E"/>
    <w:rsid w:val="005057AC"/>
    <w:rsid w:val="00505E95"/>
    <w:rsid w:val="00507244"/>
    <w:rsid w:val="005078E5"/>
    <w:rsid w:val="00511908"/>
    <w:rsid w:val="00511DB8"/>
    <w:rsid w:val="005122E0"/>
    <w:rsid w:val="00512342"/>
    <w:rsid w:val="0051300D"/>
    <w:rsid w:val="0051394C"/>
    <w:rsid w:val="00513F02"/>
    <w:rsid w:val="005140B2"/>
    <w:rsid w:val="0051421A"/>
    <w:rsid w:val="005142AB"/>
    <w:rsid w:val="005143C2"/>
    <w:rsid w:val="0051654C"/>
    <w:rsid w:val="00516612"/>
    <w:rsid w:val="00520362"/>
    <w:rsid w:val="0052124D"/>
    <w:rsid w:val="005247C2"/>
    <w:rsid w:val="005256ED"/>
    <w:rsid w:val="00525927"/>
    <w:rsid w:val="0052667B"/>
    <w:rsid w:val="00530DFD"/>
    <w:rsid w:val="00532490"/>
    <w:rsid w:val="005339B9"/>
    <w:rsid w:val="00533C86"/>
    <w:rsid w:val="00534D30"/>
    <w:rsid w:val="00535637"/>
    <w:rsid w:val="005358FF"/>
    <w:rsid w:val="00535B26"/>
    <w:rsid w:val="00535C12"/>
    <w:rsid w:val="00540344"/>
    <w:rsid w:val="005413BD"/>
    <w:rsid w:val="00543112"/>
    <w:rsid w:val="0054509B"/>
    <w:rsid w:val="00545208"/>
    <w:rsid w:val="005459F7"/>
    <w:rsid w:val="005460E3"/>
    <w:rsid w:val="005476C8"/>
    <w:rsid w:val="00550E55"/>
    <w:rsid w:val="00551A74"/>
    <w:rsid w:val="005534EA"/>
    <w:rsid w:val="0055378D"/>
    <w:rsid w:val="00554E63"/>
    <w:rsid w:val="00564D90"/>
    <w:rsid w:val="00564D97"/>
    <w:rsid w:val="00564E5F"/>
    <w:rsid w:val="005656F4"/>
    <w:rsid w:val="00565A5C"/>
    <w:rsid w:val="005662CD"/>
    <w:rsid w:val="00567AEF"/>
    <w:rsid w:val="00567E97"/>
    <w:rsid w:val="00570CB0"/>
    <w:rsid w:val="00570E1A"/>
    <w:rsid w:val="005719EE"/>
    <w:rsid w:val="00572F57"/>
    <w:rsid w:val="005736C4"/>
    <w:rsid w:val="0057374C"/>
    <w:rsid w:val="00575E08"/>
    <w:rsid w:val="00576184"/>
    <w:rsid w:val="0057683E"/>
    <w:rsid w:val="005769EF"/>
    <w:rsid w:val="005773FE"/>
    <w:rsid w:val="005776E2"/>
    <w:rsid w:val="00580417"/>
    <w:rsid w:val="0058166A"/>
    <w:rsid w:val="005829CD"/>
    <w:rsid w:val="00582A5A"/>
    <w:rsid w:val="00583033"/>
    <w:rsid w:val="005830DF"/>
    <w:rsid w:val="00583E18"/>
    <w:rsid w:val="005861E0"/>
    <w:rsid w:val="00587E3D"/>
    <w:rsid w:val="005909EA"/>
    <w:rsid w:val="00591215"/>
    <w:rsid w:val="005914E6"/>
    <w:rsid w:val="00592E2F"/>
    <w:rsid w:val="00592FB8"/>
    <w:rsid w:val="00594407"/>
    <w:rsid w:val="0059444C"/>
    <w:rsid w:val="00594C09"/>
    <w:rsid w:val="00595A29"/>
    <w:rsid w:val="00595CD5"/>
    <w:rsid w:val="005962CE"/>
    <w:rsid w:val="00596357"/>
    <w:rsid w:val="005971E5"/>
    <w:rsid w:val="005975EB"/>
    <w:rsid w:val="005A10C7"/>
    <w:rsid w:val="005A160B"/>
    <w:rsid w:val="005A1825"/>
    <w:rsid w:val="005A2386"/>
    <w:rsid w:val="005A3BA8"/>
    <w:rsid w:val="005A6999"/>
    <w:rsid w:val="005A6D89"/>
    <w:rsid w:val="005A6F9A"/>
    <w:rsid w:val="005A73D7"/>
    <w:rsid w:val="005A7BCF"/>
    <w:rsid w:val="005B0EFA"/>
    <w:rsid w:val="005B1B82"/>
    <w:rsid w:val="005B2339"/>
    <w:rsid w:val="005B25CE"/>
    <w:rsid w:val="005B36BD"/>
    <w:rsid w:val="005B4082"/>
    <w:rsid w:val="005B47F1"/>
    <w:rsid w:val="005B4C6C"/>
    <w:rsid w:val="005B59C4"/>
    <w:rsid w:val="005B7ACE"/>
    <w:rsid w:val="005C0DB7"/>
    <w:rsid w:val="005C14BA"/>
    <w:rsid w:val="005C1607"/>
    <w:rsid w:val="005C27F8"/>
    <w:rsid w:val="005C5BC0"/>
    <w:rsid w:val="005C67C0"/>
    <w:rsid w:val="005D0AFC"/>
    <w:rsid w:val="005D142C"/>
    <w:rsid w:val="005D1A5D"/>
    <w:rsid w:val="005D31E9"/>
    <w:rsid w:val="005D46F4"/>
    <w:rsid w:val="005D7EBD"/>
    <w:rsid w:val="005E0BCF"/>
    <w:rsid w:val="005E1321"/>
    <w:rsid w:val="005E2312"/>
    <w:rsid w:val="005E27E0"/>
    <w:rsid w:val="005E290B"/>
    <w:rsid w:val="005E348F"/>
    <w:rsid w:val="005E369B"/>
    <w:rsid w:val="005E5DBA"/>
    <w:rsid w:val="005E620D"/>
    <w:rsid w:val="005E6429"/>
    <w:rsid w:val="005E643A"/>
    <w:rsid w:val="005E6F12"/>
    <w:rsid w:val="005E714A"/>
    <w:rsid w:val="005E74CA"/>
    <w:rsid w:val="005E768C"/>
    <w:rsid w:val="005F0992"/>
    <w:rsid w:val="005F124D"/>
    <w:rsid w:val="005F49D8"/>
    <w:rsid w:val="005F4C30"/>
    <w:rsid w:val="005F5F80"/>
    <w:rsid w:val="005F6443"/>
    <w:rsid w:val="005F669C"/>
    <w:rsid w:val="005F6E60"/>
    <w:rsid w:val="005F77BE"/>
    <w:rsid w:val="00600D90"/>
    <w:rsid w:val="00601E58"/>
    <w:rsid w:val="00602237"/>
    <w:rsid w:val="006034E6"/>
    <w:rsid w:val="00603ACF"/>
    <w:rsid w:val="006042F5"/>
    <w:rsid w:val="006053B8"/>
    <w:rsid w:val="00606FED"/>
    <w:rsid w:val="0061087E"/>
    <w:rsid w:val="00612986"/>
    <w:rsid w:val="00614255"/>
    <w:rsid w:val="0061529A"/>
    <w:rsid w:val="00615360"/>
    <w:rsid w:val="00615B4F"/>
    <w:rsid w:val="00616379"/>
    <w:rsid w:val="00616AD2"/>
    <w:rsid w:val="00616EA4"/>
    <w:rsid w:val="00617AE1"/>
    <w:rsid w:val="00620740"/>
    <w:rsid w:val="00622515"/>
    <w:rsid w:val="00622BBE"/>
    <w:rsid w:val="0062346B"/>
    <w:rsid w:val="006242A3"/>
    <w:rsid w:val="00624963"/>
    <w:rsid w:val="00624B44"/>
    <w:rsid w:val="006268E3"/>
    <w:rsid w:val="00626B46"/>
    <w:rsid w:val="00626F53"/>
    <w:rsid w:val="006301BC"/>
    <w:rsid w:val="0063161F"/>
    <w:rsid w:val="00632565"/>
    <w:rsid w:val="00634708"/>
    <w:rsid w:val="00634C19"/>
    <w:rsid w:val="00637690"/>
    <w:rsid w:val="00637CC7"/>
    <w:rsid w:val="0064009E"/>
    <w:rsid w:val="00641D48"/>
    <w:rsid w:val="00642DAA"/>
    <w:rsid w:val="0064470B"/>
    <w:rsid w:val="0064573B"/>
    <w:rsid w:val="006461D8"/>
    <w:rsid w:val="00646A63"/>
    <w:rsid w:val="006478DE"/>
    <w:rsid w:val="00647BFF"/>
    <w:rsid w:val="006502C2"/>
    <w:rsid w:val="006523AF"/>
    <w:rsid w:val="0065256A"/>
    <w:rsid w:val="00653326"/>
    <w:rsid w:val="006555E5"/>
    <w:rsid w:val="00657732"/>
    <w:rsid w:val="00657ECF"/>
    <w:rsid w:val="0066038B"/>
    <w:rsid w:val="00661057"/>
    <w:rsid w:val="00661A85"/>
    <w:rsid w:val="00664370"/>
    <w:rsid w:val="006704E3"/>
    <w:rsid w:val="00670C65"/>
    <w:rsid w:val="006715D3"/>
    <w:rsid w:val="006719E6"/>
    <w:rsid w:val="006721DA"/>
    <w:rsid w:val="00673104"/>
    <w:rsid w:val="0067330A"/>
    <w:rsid w:val="006738F0"/>
    <w:rsid w:val="00675833"/>
    <w:rsid w:val="00675C61"/>
    <w:rsid w:val="00676027"/>
    <w:rsid w:val="00676BE2"/>
    <w:rsid w:val="00676CBD"/>
    <w:rsid w:val="006801A3"/>
    <w:rsid w:val="00680CDA"/>
    <w:rsid w:val="006814E6"/>
    <w:rsid w:val="00682956"/>
    <w:rsid w:val="00684453"/>
    <w:rsid w:val="00684DB4"/>
    <w:rsid w:val="00684EDF"/>
    <w:rsid w:val="006855A6"/>
    <w:rsid w:val="006868DB"/>
    <w:rsid w:val="00687091"/>
    <w:rsid w:val="006872FF"/>
    <w:rsid w:val="006904B6"/>
    <w:rsid w:val="00690A34"/>
    <w:rsid w:val="006911D9"/>
    <w:rsid w:val="00691FAB"/>
    <w:rsid w:val="00692319"/>
    <w:rsid w:val="00692FF9"/>
    <w:rsid w:val="00693192"/>
    <w:rsid w:val="00693633"/>
    <w:rsid w:val="006938C4"/>
    <w:rsid w:val="0069528F"/>
    <w:rsid w:val="006971B0"/>
    <w:rsid w:val="006A05A6"/>
    <w:rsid w:val="006A119F"/>
    <w:rsid w:val="006A2761"/>
    <w:rsid w:val="006A44A5"/>
    <w:rsid w:val="006A4BD0"/>
    <w:rsid w:val="006A4DA2"/>
    <w:rsid w:val="006A58A6"/>
    <w:rsid w:val="006A59CE"/>
    <w:rsid w:val="006A630C"/>
    <w:rsid w:val="006A64C7"/>
    <w:rsid w:val="006A66FC"/>
    <w:rsid w:val="006A69B7"/>
    <w:rsid w:val="006A6EF8"/>
    <w:rsid w:val="006B0424"/>
    <w:rsid w:val="006B0A8E"/>
    <w:rsid w:val="006B1789"/>
    <w:rsid w:val="006B1902"/>
    <w:rsid w:val="006B30D2"/>
    <w:rsid w:val="006B355D"/>
    <w:rsid w:val="006B35F2"/>
    <w:rsid w:val="006B3CE6"/>
    <w:rsid w:val="006B3E94"/>
    <w:rsid w:val="006B41E4"/>
    <w:rsid w:val="006B4F79"/>
    <w:rsid w:val="006B5A01"/>
    <w:rsid w:val="006B5E4E"/>
    <w:rsid w:val="006B7557"/>
    <w:rsid w:val="006C0895"/>
    <w:rsid w:val="006C0AEB"/>
    <w:rsid w:val="006C13E0"/>
    <w:rsid w:val="006C235F"/>
    <w:rsid w:val="006C5899"/>
    <w:rsid w:val="006C63AE"/>
    <w:rsid w:val="006C70A8"/>
    <w:rsid w:val="006C7E9F"/>
    <w:rsid w:val="006C7FE2"/>
    <w:rsid w:val="006D0D86"/>
    <w:rsid w:val="006D0DA5"/>
    <w:rsid w:val="006D10BC"/>
    <w:rsid w:val="006D2B66"/>
    <w:rsid w:val="006D3403"/>
    <w:rsid w:val="006D59BE"/>
    <w:rsid w:val="006E12C5"/>
    <w:rsid w:val="006E23F4"/>
    <w:rsid w:val="006E2A05"/>
    <w:rsid w:val="006E300E"/>
    <w:rsid w:val="006E3AE0"/>
    <w:rsid w:val="006E3B89"/>
    <w:rsid w:val="006E3C0E"/>
    <w:rsid w:val="006E5C5A"/>
    <w:rsid w:val="006E659A"/>
    <w:rsid w:val="006E6928"/>
    <w:rsid w:val="006E7D1B"/>
    <w:rsid w:val="006F168A"/>
    <w:rsid w:val="006F18C8"/>
    <w:rsid w:val="006F1924"/>
    <w:rsid w:val="006F1941"/>
    <w:rsid w:val="006F1FE4"/>
    <w:rsid w:val="006F241B"/>
    <w:rsid w:val="006F3083"/>
    <w:rsid w:val="006F3CF6"/>
    <w:rsid w:val="006F41D5"/>
    <w:rsid w:val="006F4942"/>
    <w:rsid w:val="006F4F57"/>
    <w:rsid w:val="006F5547"/>
    <w:rsid w:val="006F599D"/>
    <w:rsid w:val="006F7444"/>
    <w:rsid w:val="006F764E"/>
    <w:rsid w:val="00700287"/>
    <w:rsid w:val="007002B1"/>
    <w:rsid w:val="00700D09"/>
    <w:rsid w:val="00701BFE"/>
    <w:rsid w:val="00701CAC"/>
    <w:rsid w:val="0070403D"/>
    <w:rsid w:val="007043D7"/>
    <w:rsid w:val="007059C2"/>
    <w:rsid w:val="00705EF2"/>
    <w:rsid w:val="00706C31"/>
    <w:rsid w:val="00706F75"/>
    <w:rsid w:val="00707B86"/>
    <w:rsid w:val="00707C8A"/>
    <w:rsid w:val="0071008D"/>
    <w:rsid w:val="0071067B"/>
    <w:rsid w:val="00711B0E"/>
    <w:rsid w:val="00713225"/>
    <w:rsid w:val="00713E92"/>
    <w:rsid w:val="00713F85"/>
    <w:rsid w:val="00714100"/>
    <w:rsid w:val="007145E0"/>
    <w:rsid w:val="00714AD7"/>
    <w:rsid w:val="00717733"/>
    <w:rsid w:val="00720289"/>
    <w:rsid w:val="007216CD"/>
    <w:rsid w:val="00721EAB"/>
    <w:rsid w:val="00722083"/>
    <w:rsid w:val="00722555"/>
    <w:rsid w:val="00722AB8"/>
    <w:rsid w:val="007243FB"/>
    <w:rsid w:val="00724A40"/>
    <w:rsid w:val="0072568C"/>
    <w:rsid w:val="00725B47"/>
    <w:rsid w:val="0072734C"/>
    <w:rsid w:val="00727F86"/>
    <w:rsid w:val="00727FEB"/>
    <w:rsid w:val="0073125D"/>
    <w:rsid w:val="0073157C"/>
    <w:rsid w:val="007317D1"/>
    <w:rsid w:val="00732140"/>
    <w:rsid w:val="007323E5"/>
    <w:rsid w:val="0073246D"/>
    <w:rsid w:val="00733E97"/>
    <w:rsid w:val="0073575F"/>
    <w:rsid w:val="00736060"/>
    <w:rsid w:val="007362EA"/>
    <w:rsid w:val="00736480"/>
    <w:rsid w:val="007368E0"/>
    <w:rsid w:val="00737258"/>
    <w:rsid w:val="00737689"/>
    <w:rsid w:val="00737F45"/>
    <w:rsid w:val="00741480"/>
    <w:rsid w:val="007417AA"/>
    <w:rsid w:val="00741A26"/>
    <w:rsid w:val="007427F9"/>
    <w:rsid w:val="00743641"/>
    <w:rsid w:val="00745B28"/>
    <w:rsid w:val="007468C5"/>
    <w:rsid w:val="007470DA"/>
    <w:rsid w:val="0074710E"/>
    <w:rsid w:val="007477F6"/>
    <w:rsid w:val="00747B6E"/>
    <w:rsid w:val="00747F00"/>
    <w:rsid w:val="00751031"/>
    <w:rsid w:val="00751A7B"/>
    <w:rsid w:val="00752A22"/>
    <w:rsid w:val="00752A83"/>
    <w:rsid w:val="00754E21"/>
    <w:rsid w:val="007562AC"/>
    <w:rsid w:val="007623E3"/>
    <w:rsid w:val="00762F89"/>
    <w:rsid w:val="007631A8"/>
    <w:rsid w:val="00763B9B"/>
    <w:rsid w:val="00764B68"/>
    <w:rsid w:val="0076522C"/>
    <w:rsid w:val="00765282"/>
    <w:rsid w:val="00765AE1"/>
    <w:rsid w:val="00765CB3"/>
    <w:rsid w:val="0076682C"/>
    <w:rsid w:val="00766F29"/>
    <w:rsid w:val="00766F45"/>
    <w:rsid w:val="00767600"/>
    <w:rsid w:val="007677BF"/>
    <w:rsid w:val="0077000E"/>
    <w:rsid w:val="007703EE"/>
    <w:rsid w:val="007716BC"/>
    <w:rsid w:val="00771E45"/>
    <w:rsid w:val="00772200"/>
    <w:rsid w:val="007727BE"/>
    <w:rsid w:val="00772931"/>
    <w:rsid w:val="00772EF9"/>
    <w:rsid w:val="007741C1"/>
    <w:rsid w:val="007742A8"/>
    <w:rsid w:val="00776D0F"/>
    <w:rsid w:val="007771AA"/>
    <w:rsid w:val="007772AE"/>
    <w:rsid w:val="00777AA9"/>
    <w:rsid w:val="00780620"/>
    <w:rsid w:val="00782D0C"/>
    <w:rsid w:val="00784262"/>
    <w:rsid w:val="00785A1A"/>
    <w:rsid w:val="00785D60"/>
    <w:rsid w:val="00785E2E"/>
    <w:rsid w:val="007862C6"/>
    <w:rsid w:val="0078657A"/>
    <w:rsid w:val="00787D59"/>
    <w:rsid w:val="00790528"/>
    <w:rsid w:val="007914C5"/>
    <w:rsid w:val="00792FDC"/>
    <w:rsid w:val="00794229"/>
    <w:rsid w:val="00795747"/>
    <w:rsid w:val="007964FA"/>
    <w:rsid w:val="007A07F6"/>
    <w:rsid w:val="007A0B56"/>
    <w:rsid w:val="007A1492"/>
    <w:rsid w:val="007A2786"/>
    <w:rsid w:val="007A37E9"/>
    <w:rsid w:val="007A3B21"/>
    <w:rsid w:val="007A4D5D"/>
    <w:rsid w:val="007A72C8"/>
    <w:rsid w:val="007B1FDA"/>
    <w:rsid w:val="007B356A"/>
    <w:rsid w:val="007B4E26"/>
    <w:rsid w:val="007B5976"/>
    <w:rsid w:val="007B5988"/>
    <w:rsid w:val="007B5B0D"/>
    <w:rsid w:val="007B68BC"/>
    <w:rsid w:val="007B6B35"/>
    <w:rsid w:val="007B738F"/>
    <w:rsid w:val="007B7662"/>
    <w:rsid w:val="007B7F93"/>
    <w:rsid w:val="007C15DD"/>
    <w:rsid w:val="007C286F"/>
    <w:rsid w:val="007C355D"/>
    <w:rsid w:val="007C683C"/>
    <w:rsid w:val="007C6B66"/>
    <w:rsid w:val="007C6F59"/>
    <w:rsid w:val="007C77D3"/>
    <w:rsid w:val="007D0274"/>
    <w:rsid w:val="007D19A9"/>
    <w:rsid w:val="007D29F6"/>
    <w:rsid w:val="007D2DEC"/>
    <w:rsid w:val="007D538D"/>
    <w:rsid w:val="007D575A"/>
    <w:rsid w:val="007D6A18"/>
    <w:rsid w:val="007E1D74"/>
    <w:rsid w:val="007E39A9"/>
    <w:rsid w:val="007E5987"/>
    <w:rsid w:val="007E5A95"/>
    <w:rsid w:val="007E63E9"/>
    <w:rsid w:val="007E6677"/>
    <w:rsid w:val="007F33A4"/>
    <w:rsid w:val="007F36DE"/>
    <w:rsid w:val="007F5EB0"/>
    <w:rsid w:val="007F6BBE"/>
    <w:rsid w:val="007F7667"/>
    <w:rsid w:val="007F7D3F"/>
    <w:rsid w:val="00800D6B"/>
    <w:rsid w:val="00800ED8"/>
    <w:rsid w:val="008010B1"/>
    <w:rsid w:val="00802FCF"/>
    <w:rsid w:val="00803E60"/>
    <w:rsid w:val="008041C2"/>
    <w:rsid w:val="00806760"/>
    <w:rsid w:val="00807D94"/>
    <w:rsid w:val="00810666"/>
    <w:rsid w:val="00810711"/>
    <w:rsid w:val="008111FE"/>
    <w:rsid w:val="00813392"/>
    <w:rsid w:val="0081453B"/>
    <w:rsid w:val="00814855"/>
    <w:rsid w:val="00814932"/>
    <w:rsid w:val="00814F95"/>
    <w:rsid w:val="0081554B"/>
    <w:rsid w:val="00816384"/>
    <w:rsid w:val="0081676D"/>
    <w:rsid w:val="00816D5F"/>
    <w:rsid w:val="0081748E"/>
    <w:rsid w:val="00817909"/>
    <w:rsid w:val="00821905"/>
    <w:rsid w:val="00821C84"/>
    <w:rsid w:val="00824546"/>
    <w:rsid w:val="00824B68"/>
    <w:rsid w:val="0082608F"/>
    <w:rsid w:val="00827A0E"/>
    <w:rsid w:val="00830A52"/>
    <w:rsid w:val="00831EF6"/>
    <w:rsid w:val="008328C5"/>
    <w:rsid w:val="00835B60"/>
    <w:rsid w:val="00835F50"/>
    <w:rsid w:val="0083694B"/>
    <w:rsid w:val="00840CBD"/>
    <w:rsid w:val="0084343C"/>
    <w:rsid w:val="00843AB7"/>
    <w:rsid w:val="0084411C"/>
    <w:rsid w:val="0084438D"/>
    <w:rsid w:val="00844FE3"/>
    <w:rsid w:val="00845578"/>
    <w:rsid w:val="0084671D"/>
    <w:rsid w:val="00846A69"/>
    <w:rsid w:val="00847783"/>
    <w:rsid w:val="008504D3"/>
    <w:rsid w:val="008519FA"/>
    <w:rsid w:val="0085262D"/>
    <w:rsid w:val="0085293D"/>
    <w:rsid w:val="008538A8"/>
    <w:rsid w:val="00853A95"/>
    <w:rsid w:val="00853CA0"/>
    <w:rsid w:val="00854752"/>
    <w:rsid w:val="008548FF"/>
    <w:rsid w:val="008578AF"/>
    <w:rsid w:val="008601E2"/>
    <w:rsid w:val="008605D9"/>
    <w:rsid w:val="00861316"/>
    <w:rsid w:val="0086131D"/>
    <w:rsid w:val="008616E7"/>
    <w:rsid w:val="00862759"/>
    <w:rsid w:val="008649ED"/>
    <w:rsid w:val="008659A2"/>
    <w:rsid w:val="00865FD3"/>
    <w:rsid w:val="00867385"/>
    <w:rsid w:val="00870EB3"/>
    <w:rsid w:val="00870FE2"/>
    <w:rsid w:val="008716D9"/>
    <w:rsid w:val="00872243"/>
    <w:rsid w:val="00872477"/>
    <w:rsid w:val="008727AF"/>
    <w:rsid w:val="00872B22"/>
    <w:rsid w:val="00873506"/>
    <w:rsid w:val="0087356F"/>
    <w:rsid w:val="00874197"/>
    <w:rsid w:val="00874DA3"/>
    <w:rsid w:val="00874F14"/>
    <w:rsid w:val="008773A3"/>
    <w:rsid w:val="008774FD"/>
    <w:rsid w:val="00880949"/>
    <w:rsid w:val="0088168E"/>
    <w:rsid w:val="00882007"/>
    <w:rsid w:val="0088588C"/>
    <w:rsid w:val="008872A6"/>
    <w:rsid w:val="008909E5"/>
    <w:rsid w:val="00890C5D"/>
    <w:rsid w:val="00890D8E"/>
    <w:rsid w:val="0089112B"/>
    <w:rsid w:val="008916D2"/>
    <w:rsid w:val="008926D7"/>
    <w:rsid w:val="00892E62"/>
    <w:rsid w:val="0089320B"/>
    <w:rsid w:val="00893390"/>
    <w:rsid w:val="00894480"/>
    <w:rsid w:val="00896021"/>
    <w:rsid w:val="008976C4"/>
    <w:rsid w:val="00897ADA"/>
    <w:rsid w:val="008A0178"/>
    <w:rsid w:val="008A0B45"/>
    <w:rsid w:val="008A0D77"/>
    <w:rsid w:val="008A3DBC"/>
    <w:rsid w:val="008A437F"/>
    <w:rsid w:val="008A5384"/>
    <w:rsid w:val="008A56EF"/>
    <w:rsid w:val="008A75E6"/>
    <w:rsid w:val="008B0AC0"/>
    <w:rsid w:val="008B269C"/>
    <w:rsid w:val="008B2840"/>
    <w:rsid w:val="008B2911"/>
    <w:rsid w:val="008B5CC6"/>
    <w:rsid w:val="008B7E46"/>
    <w:rsid w:val="008C0C70"/>
    <w:rsid w:val="008C2662"/>
    <w:rsid w:val="008C319A"/>
    <w:rsid w:val="008C5046"/>
    <w:rsid w:val="008C6330"/>
    <w:rsid w:val="008C636F"/>
    <w:rsid w:val="008C6455"/>
    <w:rsid w:val="008C7BEE"/>
    <w:rsid w:val="008D02CF"/>
    <w:rsid w:val="008D2308"/>
    <w:rsid w:val="008D2580"/>
    <w:rsid w:val="008D2E88"/>
    <w:rsid w:val="008D40D0"/>
    <w:rsid w:val="008D445F"/>
    <w:rsid w:val="008D45C6"/>
    <w:rsid w:val="008D4715"/>
    <w:rsid w:val="008D5E3A"/>
    <w:rsid w:val="008D6DDB"/>
    <w:rsid w:val="008D711F"/>
    <w:rsid w:val="008D756B"/>
    <w:rsid w:val="008D7A66"/>
    <w:rsid w:val="008D7C7E"/>
    <w:rsid w:val="008E2472"/>
    <w:rsid w:val="008E32E7"/>
    <w:rsid w:val="008E389F"/>
    <w:rsid w:val="008E4362"/>
    <w:rsid w:val="008E4955"/>
    <w:rsid w:val="008E6261"/>
    <w:rsid w:val="008E7292"/>
    <w:rsid w:val="008F1E24"/>
    <w:rsid w:val="008F2478"/>
    <w:rsid w:val="008F324F"/>
    <w:rsid w:val="008F36CC"/>
    <w:rsid w:val="008F4A78"/>
    <w:rsid w:val="008F5D00"/>
    <w:rsid w:val="008F6C8E"/>
    <w:rsid w:val="00901E5B"/>
    <w:rsid w:val="009031C2"/>
    <w:rsid w:val="009042A9"/>
    <w:rsid w:val="0090536F"/>
    <w:rsid w:val="00906A31"/>
    <w:rsid w:val="00906B24"/>
    <w:rsid w:val="00906C50"/>
    <w:rsid w:val="00912005"/>
    <w:rsid w:val="00912568"/>
    <w:rsid w:val="00913469"/>
    <w:rsid w:val="00913BD4"/>
    <w:rsid w:val="00913E4A"/>
    <w:rsid w:val="00913F58"/>
    <w:rsid w:val="0091415E"/>
    <w:rsid w:val="00914A17"/>
    <w:rsid w:val="00915B6A"/>
    <w:rsid w:val="00915BA4"/>
    <w:rsid w:val="00916886"/>
    <w:rsid w:val="00920835"/>
    <w:rsid w:val="009226C4"/>
    <w:rsid w:val="0092378C"/>
    <w:rsid w:val="0092564A"/>
    <w:rsid w:val="00925C46"/>
    <w:rsid w:val="009260D7"/>
    <w:rsid w:val="00927DC9"/>
    <w:rsid w:val="00930F07"/>
    <w:rsid w:val="00931064"/>
    <w:rsid w:val="009314B2"/>
    <w:rsid w:val="00931DCD"/>
    <w:rsid w:val="00932926"/>
    <w:rsid w:val="00932F42"/>
    <w:rsid w:val="00933FFB"/>
    <w:rsid w:val="00934D2C"/>
    <w:rsid w:val="009354B4"/>
    <w:rsid w:val="00936A6C"/>
    <w:rsid w:val="00937EF9"/>
    <w:rsid w:val="00941DAD"/>
    <w:rsid w:val="00941E69"/>
    <w:rsid w:val="0094206F"/>
    <w:rsid w:val="009435D2"/>
    <w:rsid w:val="009445D2"/>
    <w:rsid w:val="00944B88"/>
    <w:rsid w:val="00945273"/>
    <w:rsid w:val="00945ECF"/>
    <w:rsid w:val="00946BD5"/>
    <w:rsid w:val="00947E5F"/>
    <w:rsid w:val="009506C1"/>
    <w:rsid w:val="00950A07"/>
    <w:rsid w:val="00950F61"/>
    <w:rsid w:val="00952BC9"/>
    <w:rsid w:val="00953652"/>
    <w:rsid w:val="00953FAC"/>
    <w:rsid w:val="00954549"/>
    <w:rsid w:val="0095462C"/>
    <w:rsid w:val="009569AF"/>
    <w:rsid w:val="00956E8D"/>
    <w:rsid w:val="009576B6"/>
    <w:rsid w:val="00957D6D"/>
    <w:rsid w:val="009613F1"/>
    <w:rsid w:val="009618FC"/>
    <w:rsid w:val="00962764"/>
    <w:rsid w:val="009639D5"/>
    <w:rsid w:val="00963ABE"/>
    <w:rsid w:val="00963BD6"/>
    <w:rsid w:val="00964A6D"/>
    <w:rsid w:val="00964E23"/>
    <w:rsid w:val="009657AA"/>
    <w:rsid w:val="00965883"/>
    <w:rsid w:val="009675F3"/>
    <w:rsid w:val="00967B78"/>
    <w:rsid w:val="0097091E"/>
    <w:rsid w:val="009710E0"/>
    <w:rsid w:val="00971562"/>
    <w:rsid w:val="00971831"/>
    <w:rsid w:val="009719CA"/>
    <w:rsid w:val="00972D6C"/>
    <w:rsid w:val="0097346E"/>
    <w:rsid w:val="00973A1A"/>
    <w:rsid w:val="00975875"/>
    <w:rsid w:val="009759B6"/>
    <w:rsid w:val="00976A36"/>
    <w:rsid w:val="0097743F"/>
    <w:rsid w:val="0097757B"/>
    <w:rsid w:val="009775F9"/>
    <w:rsid w:val="0097760E"/>
    <w:rsid w:val="00977840"/>
    <w:rsid w:val="00977BBF"/>
    <w:rsid w:val="009809D3"/>
    <w:rsid w:val="00982666"/>
    <w:rsid w:val="009840DF"/>
    <w:rsid w:val="00984463"/>
    <w:rsid w:val="0098617C"/>
    <w:rsid w:val="009866BA"/>
    <w:rsid w:val="009871FC"/>
    <w:rsid w:val="009874E0"/>
    <w:rsid w:val="009905DB"/>
    <w:rsid w:val="00990E58"/>
    <w:rsid w:val="00990F77"/>
    <w:rsid w:val="00991879"/>
    <w:rsid w:val="00994137"/>
    <w:rsid w:val="00994FDB"/>
    <w:rsid w:val="0099511A"/>
    <w:rsid w:val="009958BB"/>
    <w:rsid w:val="00995A67"/>
    <w:rsid w:val="00996DB0"/>
    <w:rsid w:val="009A2827"/>
    <w:rsid w:val="009A43A8"/>
    <w:rsid w:val="009A7934"/>
    <w:rsid w:val="009B012B"/>
    <w:rsid w:val="009B0E12"/>
    <w:rsid w:val="009B1E08"/>
    <w:rsid w:val="009B340D"/>
    <w:rsid w:val="009B3A98"/>
    <w:rsid w:val="009B407A"/>
    <w:rsid w:val="009B4A11"/>
    <w:rsid w:val="009B67D3"/>
    <w:rsid w:val="009B7E44"/>
    <w:rsid w:val="009C0F06"/>
    <w:rsid w:val="009C16E6"/>
    <w:rsid w:val="009C3879"/>
    <w:rsid w:val="009C40FF"/>
    <w:rsid w:val="009C4A77"/>
    <w:rsid w:val="009C5862"/>
    <w:rsid w:val="009C5DE3"/>
    <w:rsid w:val="009C670B"/>
    <w:rsid w:val="009D064D"/>
    <w:rsid w:val="009D066E"/>
    <w:rsid w:val="009D216C"/>
    <w:rsid w:val="009D321A"/>
    <w:rsid w:val="009D6BE2"/>
    <w:rsid w:val="009D6F5F"/>
    <w:rsid w:val="009D76CE"/>
    <w:rsid w:val="009D7F73"/>
    <w:rsid w:val="009E02AF"/>
    <w:rsid w:val="009E02FB"/>
    <w:rsid w:val="009E05CE"/>
    <w:rsid w:val="009E1C37"/>
    <w:rsid w:val="009E1E7D"/>
    <w:rsid w:val="009E4F0F"/>
    <w:rsid w:val="009E5215"/>
    <w:rsid w:val="009E5964"/>
    <w:rsid w:val="009F0980"/>
    <w:rsid w:val="009F21D7"/>
    <w:rsid w:val="009F4022"/>
    <w:rsid w:val="009F463A"/>
    <w:rsid w:val="009F5865"/>
    <w:rsid w:val="009F69F1"/>
    <w:rsid w:val="009F7DD2"/>
    <w:rsid w:val="00A00865"/>
    <w:rsid w:val="00A00CDE"/>
    <w:rsid w:val="00A00EFC"/>
    <w:rsid w:val="00A00FDE"/>
    <w:rsid w:val="00A01512"/>
    <w:rsid w:val="00A02E5C"/>
    <w:rsid w:val="00A03BA1"/>
    <w:rsid w:val="00A0449E"/>
    <w:rsid w:val="00A051DE"/>
    <w:rsid w:val="00A05266"/>
    <w:rsid w:val="00A063C9"/>
    <w:rsid w:val="00A06E0A"/>
    <w:rsid w:val="00A10EFE"/>
    <w:rsid w:val="00A111AC"/>
    <w:rsid w:val="00A11550"/>
    <w:rsid w:val="00A13279"/>
    <w:rsid w:val="00A13D25"/>
    <w:rsid w:val="00A14656"/>
    <w:rsid w:val="00A14D56"/>
    <w:rsid w:val="00A16F04"/>
    <w:rsid w:val="00A1704F"/>
    <w:rsid w:val="00A17D7C"/>
    <w:rsid w:val="00A21AC0"/>
    <w:rsid w:val="00A234A2"/>
    <w:rsid w:val="00A23789"/>
    <w:rsid w:val="00A23CA8"/>
    <w:rsid w:val="00A244F4"/>
    <w:rsid w:val="00A2606B"/>
    <w:rsid w:val="00A26F37"/>
    <w:rsid w:val="00A32D24"/>
    <w:rsid w:val="00A33161"/>
    <w:rsid w:val="00A37093"/>
    <w:rsid w:val="00A3794B"/>
    <w:rsid w:val="00A419F3"/>
    <w:rsid w:val="00A41C56"/>
    <w:rsid w:val="00A43183"/>
    <w:rsid w:val="00A43932"/>
    <w:rsid w:val="00A4424E"/>
    <w:rsid w:val="00A4636F"/>
    <w:rsid w:val="00A5036A"/>
    <w:rsid w:val="00A51348"/>
    <w:rsid w:val="00A51D31"/>
    <w:rsid w:val="00A5224E"/>
    <w:rsid w:val="00A52269"/>
    <w:rsid w:val="00A532EB"/>
    <w:rsid w:val="00A54EB9"/>
    <w:rsid w:val="00A554F7"/>
    <w:rsid w:val="00A55538"/>
    <w:rsid w:val="00A57BE2"/>
    <w:rsid w:val="00A6022A"/>
    <w:rsid w:val="00A6356E"/>
    <w:rsid w:val="00A64FF4"/>
    <w:rsid w:val="00A702EF"/>
    <w:rsid w:val="00A70B19"/>
    <w:rsid w:val="00A72593"/>
    <w:rsid w:val="00A75385"/>
    <w:rsid w:val="00A75855"/>
    <w:rsid w:val="00A76766"/>
    <w:rsid w:val="00A76A56"/>
    <w:rsid w:val="00A80D89"/>
    <w:rsid w:val="00A81127"/>
    <w:rsid w:val="00A81348"/>
    <w:rsid w:val="00A82F04"/>
    <w:rsid w:val="00A8374F"/>
    <w:rsid w:val="00A83F1E"/>
    <w:rsid w:val="00A85861"/>
    <w:rsid w:val="00A8770E"/>
    <w:rsid w:val="00A900C5"/>
    <w:rsid w:val="00A90E31"/>
    <w:rsid w:val="00A90F97"/>
    <w:rsid w:val="00A919C4"/>
    <w:rsid w:val="00A91B00"/>
    <w:rsid w:val="00A942BB"/>
    <w:rsid w:val="00A947E8"/>
    <w:rsid w:val="00A950E8"/>
    <w:rsid w:val="00A95223"/>
    <w:rsid w:val="00A958FB"/>
    <w:rsid w:val="00A9619A"/>
    <w:rsid w:val="00A97414"/>
    <w:rsid w:val="00A97A75"/>
    <w:rsid w:val="00AA045D"/>
    <w:rsid w:val="00AA14DE"/>
    <w:rsid w:val="00AA151F"/>
    <w:rsid w:val="00AA32A7"/>
    <w:rsid w:val="00AA38FF"/>
    <w:rsid w:val="00AA3B8C"/>
    <w:rsid w:val="00AA519C"/>
    <w:rsid w:val="00AA528B"/>
    <w:rsid w:val="00AA7ED0"/>
    <w:rsid w:val="00AB001F"/>
    <w:rsid w:val="00AB2D31"/>
    <w:rsid w:val="00AB49DA"/>
    <w:rsid w:val="00AB5F26"/>
    <w:rsid w:val="00AB6561"/>
    <w:rsid w:val="00AB7245"/>
    <w:rsid w:val="00AC0D7C"/>
    <w:rsid w:val="00AC10F6"/>
    <w:rsid w:val="00AC30C9"/>
    <w:rsid w:val="00AC381F"/>
    <w:rsid w:val="00AC3A91"/>
    <w:rsid w:val="00AC3B40"/>
    <w:rsid w:val="00AC410C"/>
    <w:rsid w:val="00AC5705"/>
    <w:rsid w:val="00AC605B"/>
    <w:rsid w:val="00AC6D09"/>
    <w:rsid w:val="00AC7050"/>
    <w:rsid w:val="00AC73A2"/>
    <w:rsid w:val="00AC75DB"/>
    <w:rsid w:val="00AD2270"/>
    <w:rsid w:val="00AD35DD"/>
    <w:rsid w:val="00AD3C31"/>
    <w:rsid w:val="00AD48D9"/>
    <w:rsid w:val="00AD4A43"/>
    <w:rsid w:val="00AD4A51"/>
    <w:rsid w:val="00AD562E"/>
    <w:rsid w:val="00AD5E09"/>
    <w:rsid w:val="00AD64DE"/>
    <w:rsid w:val="00AD68E2"/>
    <w:rsid w:val="00AD6BEF"/>
    <w:rsid w:val="00AD72E4"/>
    <w:rsid w:val="00AD78E1"/>
    <w:rsid w:val="00AE1F62"/>
    <w:rsid w:val="00AE6230"/>
    <w:rsid w:val="00AF0508"/>
    <w:rsid w:val="00AF07EE"/>
    <w:rsid w:val="00AF0AE5"/>
    <w:rsid w:val="00AF0D2F"/>
    <w:rsid w:val="00AF2CEF"/>
    <w:rsid w:val="00AF4096"/>
    <w:rsid w:val="00AF453B"/>
    <w:rsid w:val="00AF488A"/>
    <w:rsid w:val="00AF5E99"/>
    <w:rsid w:val="00AF6229"/>
    <w:rsid w:val="00AF6A67"/>
    <w:rsid w:val="00AF7A4C"/>
    <w:rsid w:val="00B00A6E"/>
    <w:rsid w:val="00B00AE9"/>
    <w:rsid w:val="00B03A20"/>
    <w:rsid w:val="00B03B66"/>
    <w:rsid w:val="00B04F7C"/>
    <w:rsid w:val="00B0649F"/>
    <w:rsid w:val="00B07481"/>
    <w:rsid w:val="00B07AA4"/>
    <w:rsid w:val="00B07E3D"/>
    <w:rsid w:val="00B11456"/>
    <w:rsid w:val="00B12921"/>
    <w:rsid w:val="00B133EC"/>
    <w:rsid w:val="00B13A14"/>
    <w:rsid w:val="00B151E7"/>
    <w:rsid w:val="00B15F67"/>
    <w:rsid w:val="00B215D8"/>
    <w:rsid w:val="00B2265B"/>
    <w:rsid w:val="00B22F2A"/>
    <w:rsid w:val="00B23185"/>
    <w:rsid w:val="00B2348D"/>
    <w:rsid w:val="00B23F1B"/>
    <w:rsid w:val="00B240D6"/>
    <w:rsid w:val="00B245EA"/>
    <w:rsid w:val="00B24CDC"/>
    <w:rsid w:val="00B25546"/>
    <w:rsid w:val="00B25682"/>
    <w:rsid w:val="00B270E4"/>
    <w:rsid w:val="00B27F30"/>
    <w:rsid w:val="00B31165"/>
    <w:rsid w:val="00B31961"/>
    <w:rsid w:val="00B324CA"/>
    <w:rsid w:val="00B32A3A"/>
    <w:rsid w:val="00B33BD1"/>
    <w:rsid w:val="00B35116"/>
    <w:rsid w:val="00B351A4"/>
    <w:rsid w:val="00B36B57"/>
    <w:rsid w:val="00B3790E"/>
    <w:rsid w:val="00B4006D"/>
    <w:rsid w:val="00B4061F"/>
    <w:rsid w:val="00B4071B"/>
    <w:rsid w:val="00B40A11"/>
    <w:rsid w:val="00B40B19"/>
    <w:rsid w:val="00B41C0E"/>
    <w:rsid w:val="00B41DD6"/>
    <w:rsid w:val="00B42945"/>
    <w:rsid w:val="00B42F1A"/>
    <w:rsid w:val="00B4359A"/>
    <w:rsid w:val="00B45F0A"/>
    <w:rsid w:val="00B46079"/>
    <w:rsid w:val="00B46756"/>
    <w:rsid w:val="00B50A81"/>
    <w:rsid w:val="00B50ED0"/>
    <w:rsid w:val="00B50F48"/>
    <w:rsid w:val="00B51F1B"/>
    <w:rsid w:val="00B520EE"/>
    <w:rsid w:val="00B53AA4"/>
    <w:rsid w:val="00B53B58"/>
    <w:rsid w:val="00B53B73"/>
    <w:rsid w:val="00B53BDD"/>
    <w:rsid w:val="00B54A76"/>
    <w:rsid w:val="00B54B12"/>
    <w:rsid w:val="00B55DE3"/>
    <w:rsid w:val="00B56EB0"/>
    <w:rsid w:val="00B57846"/>
    <w:rsid w:val="00B60797"/>
    <w:rsid w:val="00B60A36"/>
    <w:rsid w:val="00B61094"/>
    <w:rsid w:val="00B61EBD"/>
    <w:rsid w:val="00B620BB"/>
    <w:rsid w:val="00B63D57"/>
    <w:rsid w:val="00B64FC7"/>
    <w:rsid w:val="00B65129"/>
    <w:rsid w:val="00B65804"/>
    <w:rsid w:val="00B67E99"/>
    <w:rsid w:val="00B71195"/>
    <w:rsid w:val="00B723A4"/>
    <w:rsid w:val="00B73A48"/>
    <w:rsid w:val="00B75148"/>
    <w:rsid w:val="00B75FE2"/>
    <w:rsid w:val="00B76296"/>
    <w:rsid w:val="00B764F5"/>
    <w:rsid w:val="00B76B9E"/>
    <w:rsid w:val="00B7715F"/>
    <w:rsid w:val="00B77768"/>
    <w:rsid w:val="00B8034A"/>
    <w:rsid w:val="00B81A8D"/>
    <w:rsid w:val="00B82F20"/>
    <w:rsid w:val="00B83760"/>
    <w:rsid w:val="00B84117"/>
    <w:rsid w:val="00B84BE2"/>
    <w:rsid w:val="00B858CD"/>
    <w:rsid w:val="00B85BA7"/>
    <w:rsid w:val="00B87799"/>
    <w:rsid w:val="00B87A3D"/>
    <w:rsid w:val="00B90DDF"/>
    <w:rsid w:val="00B917F8"/>
    <w:rsid w:val="00B924C0"/>
    <w:rsid w:val="00B93552"/>
    <w:rsid w:val="00B94091"/>
    <w:rsid w:val="00B94969"/>
    <w:rsid w:val="00B95A71"/>
    <w:rsid w:val="00B95D0C"/>
    <w:rsid w:val="00B970DF"/>
    <w:rsid w:val="00B97F99"/>
    <w:rsid w:val="00BA0787"/>
    <w:rsid w:val="00BA1F40"/>
    <w:rsid w:val="00BA24C3"/>
    <w:rsid w:val="00BA2C57"/>
    <w:rsid w:val="00BA2F4A"/>
    <w:rsid w:val="00BA4AA9"/>
    <w:rsid w:val="00BA5756"/>
    <w:rsid w:val="00BA5C94"/>
    <w:rsid w:val="00BA5CAF"/>
    <w:rsid w:val="00BA61DB"/>
    <w:rsid w:val="00BA69B9"/>
    <w:rsid w:val="00BA6A35"/>
    <w:rsid w:val="00BB1448"/>
    <w:rsid w:val="00BB2386"/>
    <w:rsid w:val="00BB359E"/>
    <w:rsid w:val="00BB444C"/>
    <w:rsid w:val="00BB4914"/>
    <w:rsid w:val="00BB5733"/>
    <w:rsid w:val="00BB5FF4"/>
    <w:rsid w:val="00BB6E4F"/>
    <w:rsid w:val="00BC1740"/>
    <w:rsid w:val="00BC1BD1"/>
    <w:rsid w:val="00BC20CE"/>
    <w:rsid w:val="00BC36EE"/>
    <w:rsid w:val="00BC3F36"/>
    <w:rsid w:val="00BC5150"/>
    <w:rsid w:val="00BC727F"/>
    <w:rsid w:val="00BD2D68"/>
    <w:rsid w:val="00BD2DDB"/>
    <w:rsid w:val="00BD312B"/>
    <w:rsid w:val="00BD3B8D"/>
    <w:rsid w:val="00BD3DBE"/>
    <w:rsid w:val="00BD4510"/>
    <w:rsid w:val="00BD5174"/>
    <w:rsid w:val="00BD5877"/>
    <w:rsid w:val="00BD5B34"/>
    <w:rsid w:val="00BD664D"/>
    <w:rsid w:val="00BD6D6B"/>
    <w:rsid w:val="00BD7DE5"/>
    <w:rsid w:val="00BE0761"/>
    <w:rsid w:val="00BE1047"/>
    <w:rsid w:val="00BE16A6"/>
    <w:rsid w:val="00BE2F54"/>
    <w:rsid w:val="00BE3751"/>
    <w:rsid w:val="00BE3BB7"/>
    <w:rsid w:val="00BE5634"/>
    <w:rsid w:val="00BE63CE"/>
    <w:rsid w:val="00BF101F"/>
    <w:rsid w:val="00BF1CEA"/>
    <w:rsid w:val="00BF2FAF"/>
    <w:rsid w:val="00BF3167"/>
    <w:rsid w:val="00BF5B3C"/>
    <w:rsid w:val="00BF5FE6"/>
    <w:rsid w:val="00BF6BDE"/>
    <w:rsid w:val="00BF702D"/>
    <w:rsid w:val="00BF75F0"/>
    <w:rsid w:val="00C02B1B"/>
    <w:rsid w:val="00C02E79"/>
    <w:rsid w:val="00C04165"/>
    <w:rsid w:val="00C04A94"/>
    <w:rsid w:val="00C04AD2"/>
    <w:rsid w:val="00C0585D"/>
    <w:rsid w:val="00C06F44"/>
    <w:rsid w:val="00C0715E"/>
    <w:rsid w:val="00C107E0"/>
    <w:rsid w:val="00C1310F"/>
    <w:rsid w:val="00C15070"/>
    <w:rsid w:val="00C15743"/>
    <w:rsid w:val="00C1580F"/>
    <w:rsid w:val="00C1683B"/>
    <w:rsid w:val="00C16B66"/>
    <w:rsid w:val="00C20179"/>
    <w:rsid w:val="00C2065E"/>
    <w:rsid w:val="00C2220B"/>
    <w:rsid w:val="00C222F4"/>
    <w:rsid w:val="00C2377F"/>
    <w:rsid w:val="00C23B7D"/>
    <w:rsid w:val="00C24686"/>
    <w:rsid w:val="00C25394"/>
    <w:rsid w:val="00C3093C"/>
    <w:rsid w:val="00C328B0"/>
    <w:rsid w:val="00C33BD8"/>
    <w:rsid w:val="00C35CE9"/>
    <w:rsid w:val="00C363E2"/>
    <w:rsid w:val="00C36EA4"/>
    <w:rsid w:val="00C371FA"/>
    <w:rsid w:val="00C3721C"/>
    <w:rsid w:val="00C37688"/>
    <w:rsid w:val="00C40D40"/>
    <w:rsid w:val="00C4268E"/>
    <w:rsid w:val="00C429CA"/>
    <w:rsid w:val="00C42BD8"/>
    <w:rsid w:val="00C43073"/>
    <w:rsid w:val="00C431F5"/>
    <w:rsid w:val="00C451DD"/>
    <w:rsid w:val="00C47929"/>
    <w:rsid w:val="00C51629"/>
    <w:rsid w:val="00C518BB"/>
    <w:rsid w:val="00C5270E"/>
    <w:rsid w:val="00C532A4"/>
    <w:rsid w:val="00C54E84"/>
    <w:rsid w:val="00C5582C"/>
    <w:rsid w:val="00C56BB9"/>
    <w:rsid w:val="00C56E11"/>
    <w:rsid w:val="00C5708B"/>
    <w:rsid w:val="00C576B4"/>
    <w:rsid w:val="00C57817"/>
    <w:rsid w:val="00C57E2B"/>
    <w:rsid w:val="00C6034F"/>
    <w:rsid w:val="00C62389"/>
    <w:rsid w:val="00C62410"/>
    <w:rsid w:val="00C62F07"/>
    <w:rsid w:val="00C632E1"/>
    <w:rsid w:val="00C6633B"/>
    <w:rsid w:val="00C6690E"/>
    <w:rsid w:val="00C66B8C"/>
    <w:rsid w:val="00C6749A"/>
    <w:rsid w:val="00C67F3E"/>
    <w:rsid w:val="00C7134C"/>
    <w:rsid w:val="00C72745"/>
    <w:rsid w:val="00C740F1"/>
    <w:rsid w:val="00C74E01"/>
    <w:rsid w:val="00C754CD"/>
    <w:rsid w:val="00C77B39"/>
    <w:rsid w:val="00C77C1E"/>
    <w:rsid w:val="00C77CC1"/>
    <w:rsid w:val="00C77F24"/>
    <w:rsid w:val="00C77F82"/>
    <w:rsid w:val="00C80069"/>
    <w:rsid w:val="00C812A5"/>
    <w:rsid w:val="00C81F6B"/>
    <w:rsid w:val="00C82066"/>
    <w:rsid w:val="00C84C4C"/>
    <w:rsid w:val="00C854DD"/>
    <w:rsid w:val="00C85BA7"/>
    <w:rsid w:val="00C85CFE"/>
    <w:rsid w:val="00C85FCD"/>
    <w:rsid w:val="00C86D6F"/>
    <w:rsid w:val="00C87F99"/>
    <w:rsid w:val="00C901F0"/>
    <w:rsid w:val="00C905D7"/>
    <w:rsid w:val="00C9098D"/>
    <w:rsid w:val="00C92E30"/>
    <w:rsid w:val="00C930B6"/>
    <w:rsid w:val="00C93303"/>
    <w:rsid w:val="00C94EB9"/>
    <w:rsid w:val="00C95679"/>
    <w:rsid w:val="00C959C8"/>
    <w:rsid w:val="00C95A77"/>
    <w:rsid w:val="00C95ADB"/>
    <w:rsid w:val="00CA06A1"/>
    <w:rsid w:val="00CA165A"/>
    <w:rsid w:val="00CA2740"/>
    <w:rsid w:val="00CA2E36"/>
    <w:rsid w:val="00CA3A10"/>
    <w:rsid w:val="00CA40E2"/>
    <w:rsid w:val="00CA41D1"/>
    <w:rsid w:val="00CA5CCB"/>
    <w:rsid w:val="00CA68C2"/>
    <w:rsid w:val="00CA766C"/>
    <w:rsid w:val="00CB0A18"/>
    <w:rsid w:val="00CB0E87"/>
    <w:rsid w:val="00CB17F1"/>
    <w:rsid w:val="00CB19B7"/>
    <w:rsid w:val="00CB1B7C"/>
    <w:rsid w:val="00CB1B9A"/>
    <w:rsid w:val="00CB2F7B"/>
    <w:rsid w:val="00CB30B3"/>
    <w:rsid w:val="00CB335A"/>
    <w:rsid w:val="00CB3EDE"/>
    <w:rsid w:val="00CB59EC"/>
    <w:rsid w:val="00CB6720"/>
    <w:rsid w:val="00CB722D"/>
    <w:rsid w:val="00CC0D97"/>
    <w:rsid w:val="00CC11D8"/>
    <w:rsid w:val="00CC33AC"/>
    <w:rsid w:val="00CC39F7"/>
    <w:rsid w:val="00CC4DEE"/>
    <w:rsid w:val="00CC5095"/>
    <w:rsid w:val="00CC560A"/>
    <w:rsid w:val="00CC5F9E"/>
    <w:rsid w:val="00CC65A3"/>
    <w:rsid w:val="00CC76CA"/>
    <w:rsid w:val="00CC79E2"/>
    <w:rsid w:val="00CD1259"/>
    <w:rsid w:val="00CD3A32"/>
    <w:rsid w:val="00CD562E"/>
    <w:rsid w:val="00CD5AA1"/>
    <w:rsid w:val="00CD6199"/>
    <w:rsid w:val="00CD664D"/>
    <w:rsid w:val="00CD6CCF"/>
    <w:rsid w:val="00CD78DE"/>
    <w:rsid w:val="00CD7A6C"/>
    <w:rsid w:val="00CD7EB8"/>
    <w:rsid w:val="00CD7FA0"/>
    <w:rsid w:val="00CE0D53"/>
    <w:rsid w:val="00CE20EE"/>
    <w:rsid w:val="00CE2D7F"/>
    <w:rsid w:val="00CE2E43"/>
    <w:rsid w:val="00CE3011"/>
    <w:rsid w:val="00CE3551"/>
    <w:rsid w:val="00CE3A6E"/>
    <w:rsid w:val="00CE516C"/>
    <w:rsid w:val="00CE554D"/>
    <w:rsid w:val="00CE670A"/>
    <w:rsid w:val="00CE70B9"/>
    <w:rsid w:val="00CE7C90"/>
    <w:rsid w:val="00CF1339"/>
    <w:rsid w:val="00CF231C"/>
    <w:rsid w:val="00CF2E83"/>
    <w:rsid w:val="00CF33A0"/>
    <w:rsid w:val="00CF3966"/>
    <w:rsid w:val="00CF4F4C"/>
    <w:rsid w:val="00CF5FFF"/>
    <w:rsid w:val="00CF6906"/>
    <w:rsid w:val="00CF7452"/>
    <w:rsid w:val="00CF752E"/>
    <w:rsid w:val="00CF7B36"/>
    <w:rsid w:val="00CF7E76"/>
    <w:rsid w:val="00D01597"/>
    <w:rsid w:val="00D02422"/>
    <w:rsid w:val="00D02742"/>
    <w:rsid w:val="00D031F6"/>
    <w:rsid w:val="00D05D20"/>
    <w:rsid w:val="00D05E87"/>
    <w:rsid w:val="00D078E0"/>
    <w:rsid w:val="00D107CA"/>
    <w:rsid w:val="00D139E4"/>
    <w:rsid w:val="00D15207"/>
    <w:rsid w:val="00D15EE2"/>
    <w:rsid w:val="00D16D8E"/>
    <w:rsid w:val="00D20064"/>
    <w:rsid w:val="00D21941"/>
    <w:rsid w:val="00D22B0F"/>
    <w:rsid w:val="00D22D9C"/>
    <w:rsid w:val="00D234F8"/>
    <w:rsid w:val="00D2497D"/>
    <w:rsid w:val="00D24E18"/>
    <w:rsid w:val="00D2651F"/>
    <w:rsid w:val="00D272EC"/>
    <w:rsid w:val="00D278C0"/>
    <w:rsid w:val="00D279D3"/>
    <w:rsid w:val="00D27A30"/>
    <w:rsid w:val="00D30D25"/>
    <w:rsid w:val="00D310D1"/>
    <w:rsid w:val="00D31F0D"/>
    <w:rsid w:val="00D324CB"/>
    <w:rsid w:val="00D32B57"/>
    <w:rsid w:val="00D354AA"/>
    <w:rsid w:val="00D36C31"/>
    <w:rsid w:val="00D36FCD"/>
    <w:rsid w:val="00D37CF8"/>
    <w:rsid w:val="00D40765"/>
    <w:rsid w:val="00D41147"/>
    <w:rsid w:val="00D4197A"/>
    <w:rsid w:val="00D42B17"/>
    <w:rsid w:val="00D43478"/>
    <w:rsid w:val="00D437A1"/>
    <w:rsid w:val="00D43AA4"/>
    <w:rsid w:val="00D47624"/>
    <w:rsid w:val="00D5002A"/>
    <w:rsid w:val="00D5371E"/>
    <w:rsid w:val="00D54838"/>
    <w:rsid w:val="00D54D96"/>
    <w:rsid w:val="00D60077"/>
    <w:rsid w:val="00D624AE"/>
    <w:rsid w:val="00D648D0"/>
    <w:rsid w:val="00D66156"/>
    <w:rsid w:val="00D7050B"/>
    <w:rsid w:val="00D706B8"/>
    <w:rsid w:val="00D7081F"/>
    <w:rsid w:val="00D70D00"/>
    <w:rsid w:val="00D726FD"/>
    <w:rsid w:val="00D72CB1"/>
    <w:rsid w:val="00D73A77"/>
    <w:rsid w:val="00D73AE8"/>
    <w:rsid w:val="00D73F1F"/>
    <w:rsid w:val="00D73F51"/>
    <w:rsid w:val="00D748B0"/>
    <w:rsid w:val="00D74BF9"/>
    <w:rsid w:val="00D75B51"/>
    <w:rsid w:val="00D764FB"/>
    <w:rsid w:val="00D778D5"/>
    <w:rsid w:val="00D77A5E"/>
    <w:rsid w:val="00D80090"/>
    <w:rsid w:val="00D814A4"/>
    <w:rsid w:val="00D8189B"/>
    <w:rsid w:val="00D81B9D"/>
    <w:rsid w:val="00D8246D"/>
    <w:rsid w:val="00D84F8F"/>
    <w:rsid w:val="00D85AE1"/>
    <w:rsid w:val="00D87328"/>
    <w:rsid w:val="00D9034E"/>
    <w:rsid w:val="00D90A83"/>
    <w:rsid w:val="00D91630"/>
    <w:rsid w:val="00D91D15"/>
    <w:rsid w:val="00D92E60"/>
    <w:rsid w:val="00D930A0"/>
    <w:rsid w:val="00D93276"/>
    <w:rsid w:val="00D936EC"/>
    <w:rsid w:val="00D94568"/>
    <w:rsid w:val="00D94788"/>
    <w:rsid w:val="00D96ECF"/>
    <w:rsid w:val="00D9726E"/>
    <w:rsid w:val="00D975DA"/>
    <w:rsid w:val="00D978DE"/>
    <w:rsid w:val="00DA06A2"/>
    <w:rsid w:val="00DA12C0"/>
    <w:rsid w:val="00DA3DDF"/>
    <w:rsid w:val="00DA5427"/>
    <w:rsid w:val="00DA73DB"/>
    <w:rsid w:val="00DA7680"/>
    <w:rsid w:val="00DA7D3F"/>
    <w:rsid w:val="00DB0C66"/>
    <w:rsid w:val="00DB16FF"/>
    <w:rsid w:val="00DB3467"/>
    <w:rsid w:val="00DB379E"/>
    <w:rsid w:val="00DB3BF0"/>
    <w:rsid w:val="00DB5DCA"/>
    <w:rsid w:val="00DB601F"/>
    <w:rsid w:val="00DB6E1A"/>
    <w:rsid w:val="00DB71F8"/>
    <w:rsid w:val="00DB78D4"/>
    <w:rsid w:val="00DC1C80"/>
    <w:rsid w:val="00DC2AD5"/>
    <w:rsid w:val="00DC3742"/>
    <w:rsid w:val="00DC540A"/>
    <w:rsid w:val="00DC5414"/>
    <w:rsid w:val="00DC5F4D"/>
    <w:rsid w:val="00DC75C9"/>
    <w:rsid w:val="00DC7D5F"/>
    <w:rsid w:val="00DD244A"/>
    <w:rsid w:val="00DD31F9"/>
    <w:rsid w:val="00DD54C5"/>
    <w:rsid w:val="00DD631E"/>
    <w:rsid w:val="00DD7C77"/>
    <w:rsid w:val="00DE08A0"/>
    <w:rsid w:val="00DE4346"/>
    <w:rsid w:val="00DE4476"/>
    <w:rsid w:val="00DE6B8C"/>
    <w:rsid w:val="00DE7291"/>
    <w:rsid w:val="00DE72E6"/>
    <w:rsid w:val="00DF03A3"/>
    <w:rsid w:val="00DF0921"/>
    <w:rsid w:val="00DF0E7D"/>
    <w:rsid w:val="00DF1050"/>
    <w:rsid w:val="00DF281B"/>
    <w:rsid w:val="00DF2A69"/>
    <w:rsid w:val="00DF3775"/>
    <w:rsid w:val="00DF4600"/>
    <w:rsid w:val="00DF639F"/>
    <w:rsid w:val="00DF6790"/>
    <w:rsid w:val="00E01317"/>
    <w:rsid w:val="00E0233F"/>
    <w:rsid w:val="00E024D4"/>
    <w:rsid w:val="00E02D25"/>
    <w:rsid w:val="00E04473"/>
    <w:rsid w:val="00E049AF"/>
    <w:rsid w:val="00E10282"/>
    <w:rsid w:val="00E1161A"/>
    <w:rsid w:val="00E11FD6"/>
    <w:rsid w:val="00E13CC6"/>
    <w:rsid w:val="00E1520C"/>
    <w:rsid w:val="00E1584D"/>
    <w:rsid w:val="00E16A1C"/>
    <w:rsid w:val="00E20101"/>
    <w:rsid w:val="00E2067B"/>
    <w:rsid w:val="00E207CA"/>
    <w:rsid w:val="00E2260F"/>
    <w:rsid w:val="00E22B4E"/>
    <w:rsid w:val="00E231C5"/>
    <w:rsid w:val="00E2382C"/>
    <w:rsid w:val="00E23CE6"/>
    <w:rsid w:val="00E25C0F"/>
    <w:rsid w:val="00E25CDA"/>
    <w:rsid w:val="00E26114"/>
    <w:rsid w:val="00E27830"/>
    <w:rsid w:val="00E30623"/>
    <w:rsid w:val="00E30A75"/>
    <w:rsid w:val="00E315B9"/>
    <w:rsid w:val="00E31FAD"/>
    <w:rsid w:val="00E320AE"/>
    <w:rsid w:val="00E419A8"/>
    <w:rsid w:val="00E420FC"/>
    <w:rsid w:val="00E42E60"/>
    <w:rsid w:val="00E4447A"/>
    <w:rsid w:val="00E457AB"/>
    <w:rsid w:val="00E4652C"/>
    <w:rsid w:val="00E50A32"/>
    <w:rsid w:val="00E50E57"/>
    <w:rsid w:val="00E523FE"/>
    <w:rsid w:val="00E53141"/>
    <w:rsid w:val="00E53806"/>
    <w:rsid w:val="00E54345"/>
    <w:rsid w:val="00E5508F"/>
    <w:rsid w:val="00E55C4C"/>
    <w:rsid w:val="00E55F4B"/>
    <w:rsid w:val="00E5676A"/>
    <w:rsid w:val="00E56EC8"/>
    <w:rsid w:val="00E57A53"/>
    <w:rsid w:val="00E57C5A"/>
    <w:rsid w:val="00E612B7"/>
    <w:rsid w:val="00E61CCB"/>
    <w:rsid w:val="00E638DA"/>
    <w:rsid w:val="00E638E8"/>
    <w:rsid w:val="00E65493"/>
    <w:rsid w:val="00E70961"/>
    <w:rsid w:val="00E7109E"/>
    <w:rsid w:val="00E72719"/>
    <w:rsid w:val="00E72ABE"/>
    <w:rsid w:val="00E74740"/>
    <w:rsid w:val="00E7548C"/>
    <w:rsid w:val="00E75DE8"/>
    <w:rsid w:val="00E76ABA"/>
    <w:rsid w:val="00E81380"/>
    <w:rsid w:val="00E821D2"/>
    <w:rsid w:val="00E82F34"/>
    <w:rsid w:val="00E83165"/>
    <w:rsid w:val="00E832CD"/>
    <w:rsid w:val="00E8354E"/>
    <w:rsid w:val="00E844BC"/>
    <w:rsid w:val="00E84DDF"/>
    <w:rsid w:val="00E85F58"/>
    <w:rsid w:val="00E86E93"/>
    <w:rsid w:val="00E87269"/>
    <w:rsid w:val="00E90F39"/>
    <w:rsid w:val="00E929BD"/>
    <w:rsid w:val="00E93057"/>
    <w:rsid w:val="00E947C8"/>
    <w:rsid w:val="00E94F2D"/>
    <w:rsid w:val="00E97386"/>
    <w:rsid w:val="00E973E7"/>
    <w:rsid w:val="00E977D2"/>
    <w:rsid w:val="00E97AF2"/>
    <w:rsid w:val="00EA02DE"/>
    <w:rsid w:val="00EA0395"/>
    <w:rsid w:val="00EA0547"/>
    <w:rsid w:val="00EA13C7"/>
    <w:rsid w:val="00EA163B"/>
    <w:rsid w:val="00EA1993"/>
    <w:rsid w:val="00EA238B"/>
    <w:rsid w:val="00EA2EFD"/>
    <w:rsid w:val="00EA3F0C"/>
    <w:rsid w:val="00EA5685"/>
    <w:rsid w:val="00EA5914"/>
    <w:rsid w:val="00EA6172"/>
    <w:rsid w:val="00EA62F5"/>
    <w:rsid w:val="00EA65F0"/>
    <w:rsid w:val="00EA6F6F"/>
    <w:rsid w:val="00EA6FC4"/>
    <w:rsid w:val="00EB0A3A"/>
    <w:rsid w:val="00EB0D24"/>
    <w:rsid w:val="00EB1880"/>
    <w:rsid w:val="00EB1BE7"/>
    <w:rsid w:val="00EB222F"/>
    <w:rsid w:val="00EB3872"/>
    <w:rsid w:val="00EB6781"/>
    <w:rsid w:val="00EB778A"/>
    <w:rsid w:val="00EB77CB"/>
    <w:rsid w:val="00EC0810"/>
    <w:rsid w:val="00EC10C9"/>
    <w:rsid w:val="00EC153E"/>
    <w:rsid w:val="00EC3A95"/>
    <w:rsid w:val="00EC4F7C"/>
    <w:rsid w:val="00EC6A7B"/>
    <w:rsid w:val="00EC6EE8"/>
    <w:rsid w:val="00EC73A5"/>
    <w:rsid w:val="00EC7F91"/>
    <w:rsid w:val="00EC7FAD"/>
    <w:rsid w:val="00ED1808"/>
    <w:rsid w:val="00ED2A67"/>
    <w:rsid w:val="00ED2CDD"/>
    <w:rsid w:val="00ED3210"/>
    <w:rsid w:val="00ED3A66"/>
    <w:rsid w:val="00ED619B"/>
    <w:rsid w:val="00ED72ED"/>
    <w:rsid w:val="00EE0508"/>
    <w:rsid w:val="00EE0F6D"/>
    <w:rsid w:val="00EE2237"/>
    <w:rsid w:val="00EE39F8"/>
    <w:rsid w:val="00EE3DD3"/>
    <w:rsid w:val="00EE426A"/>
    <w:rsid w:val="00EE4E78"/>
    <w:rsid w:val="00EE7303"/>
    <w:rsid w:val="00EF10C2"/>
    <w:rsid w:val="00EF1794"/>
    <w:rsid w:val="00EF1D40"/>
    <w:rsid w:val="00EF2E29"/>
    <w:rsid w:val="00EF30A7"/>
    <w:rsid w:val="00EF4127"/>
    <w:rsid w:val="00EF4CC0"/>
    <w:rsid w:val="00EF70B6"/>
    <w:rsid w:val="00F013B0"/>
    <w:rsid w:val="00F01CEC"/>
    <w:rsid w:val="00F03B80"/>
    <w:rsid w:val="00F04709"/>
    <w:rsid w:val="00F05499"/>
    <w:rsid w:val="00F057B8"/>
    <w:rsid w:val="00F06219"/>
    <w:rsid w:val="00F06D53"/>
    <w:rsid w:val="00F106A4"/>
    <w:rsid w:val="00F12D66"/>
    <w:rsid w:val="00F146BA"/>
    <w:rsid w:val="00F14B42"/>
    <w:rsid w:val="00F14D87"/>
    <w:rsid w:val="00F15277"/>
    <w:rsid w:val="00F160E2"/>
    <w:rsid w:val="00F16616"/>
    <w:rsid w:val="00F17813"/>
    <w:rsid w:val="00F20F4A"/>
    <w:rsid w:val="00F25286"/>
    <w:rsid w:val="00F254F9"/>
    <w:rsid w:val="00F2556E"/>
    <w:rsid w:val="00F25671"/>
    <w:rsid w:val="00F2774D"/>
    <w:rsid w:val="00F30A2B"/>
    <w:rsid w:val="00F31ECC"/>
    <w:rsid w:val="00F32093"/>
    <w:rsid w:val="00F32B6B"/>
    <w:rsid w:val="00F3317D"/>
    <w:rsid w:val="00F35A1B"/>
    <w:rsid w:val="00F37957"/>
    <w:rsid w:val="00F40927"/>
    <w:rsid w:val="00F40AE0"/>
    <w:rsid w:val="00F40FAD"/>
    <w:rsid w:val="00F42255"/>
    <w:rsid w:val="00F42622"/>
    <w:rsid w:val="00F43B6F"/>
    <w:rsid w:val="00F43CBE"/>
    <w:rsid w:val="00F44DE6"/>
    <w:rsid w:val="00F455F8"/>
    <w:rsid w:val="00F457A1"/>
    <w:rsid w:val="00F46498"/>
    <w:rsid w:val="00F46B04"/>
    <w:rsid w:val="00F50016"/>
    <w:rsid w:val="00F528D2"/>
    <w:rsid w:val="00F53538"/>
    <w:rsid w:val="00F53B39"/>
    <w:rsid w:val="00F548A8"/>
    <w:rsid w:val="00F56B59"/>
    <w:rsid w:val="00F56FA7"/>
    <w:rsid w:val="00F57CBC"/>
    <w:rsid w:val="00F601A5"/>
    <w:rsid w:val="00F626B1"/>
    <w:rsid w:val="00F62C68"/>
    <w:rsid w:val="00F63D1D"/>
    <w:rsid w:val="00F63FD7"/>
    <w:rsid w:val="00F6485E"/>
    <w:rsid w:val="00F64F39"/>
    <w:rsid w:val="00F7099E"/>
    <w:rsid w:val="00F70CC6"/>
    <w:rsid w:val="00F71106"/>
    <w:rsid w:val="00F71B5D"/>
    <w:rsid w:val="00F72714"/>
    <w:rsid w:val="00F730E5"/>
    <w:rsid w:val="00F747DA"/>
    <w:rsid w:val="00F74D6F"/>
    <w:rsid w:val="00F74E14"/>
    <w:rsid w:val="00F75AF4"/>
    <w:rsid w:val="00F75BBE"/>
    <w:rsid w:val="00F77746"/>
    <w:rsid w:val="00F77BAD"/>
    <w:rsid w:val="00F81824"/>
    <w:rsid w:val="00F81F07"/>
    <w:rsid w:val="00F81F46"/>
    <w:rsid w:val="00F832C3"/>
    <w:rsid w:val="00F860C1"/>
    <w:rsid w:val="00F86365"/>
    <w:rsid w:val="00F931AC"/>
    <w:rsid w:val="00F939FB"/>
    <w:rsid w:val="00F94003"/>
    <w:rsid w:val="00F94181"/>
    <w:rsid w:val="00F943A4"/>
    <w:rsid w:val="00F94586"/>
    <w:rsid w:val="00F9581A"/>
    <w:rsid w:val="00F966CA"/>
    <w:rsid w:val="00F9752A"/>
    <w:rsid w:val="00FA0385"/>
    <w:rsid w:val="00FA0CD4"/>
    <w:rsid w:val="00FA0EAE"/>
    <w:rsid w:val="00FA1046"/>
    <w:rsid w:val="00FA3809"/>
    <w:rsid w:val="00FA47FB"/>
    <w:rsid w:val="00FA5294"/>
    <w:rsid w:val="00FA5340"/>
    <w:rsid w:val="00FA56A4"/>
    <w:rsid w:val="00FB23BE"/>
    <w:rsid w:val="00FB3AFA"/>
    <w:rsid w:val="00FB4042"/>
    <w:rsid w:val="00FB4A01"/>
    <w:rsid w:val="00FB5873"/>
    <w:rsid w:val="00FB67ED"/>
    <w:rsid w:val="00FC0C08"/>
    <w:rsid w:val="00FC0FCB"/>
    <w:rsid w:val="00FC132A"/>
    <w:rsid w:val="00FC1722"/>
    <w:rsid w:val="00FC35FA"/>
    <w:rsid w:val="00FC4730"/>
    <w:rsid w:val="00FC7391"/>
    <w:rsid w:val="00FD2866"/>
    <w:rsid w:val="00FD3254"/>
    <w:rsid w:val="00FD3B3B"/>
    <w:rsid w:val="00FD4372"/>
    <w:rsid w:val="00FD45EC"/>
    <w:rsid w:val="00FD465D"/>
    <w:rsid w:val="00FD5A64"/>
    <w:rsid w:val="00FD7375"/>
    <w:rsid w:val="00FD748D"/>
    <w:rsid w:val="00FD7C1B"/>
    <w:rsid w:val="00FE05BD"/>
    <w:rsid w:val="00FE05ED"/>
    <w:rsid w:val="00FE2295"/>
    <w:rsid w:val="00FE236B"/>
    <w:rsid w:val="00FE28F2"/>
    <w:rsid w:val="00FE2AD4"/>
    <w:rsid w:val="00FE44FC"/>
    <w:rsid w:val="00FE4E20"/>
    <w:rsid w:val="00FE6278"/>
    <w:rsid w:val="00FE6920"/>
    <w:rsid w:val="00FE76C1"/>
    <w:rsid w:val="00FF0CE6"/>
    <w:rsid w:val="00FF11F8"/>
    <w:rsid w:val="00FF1205"/>
    <w:rsid w:val="00FF1CDC"/>
    <w:rsid w:val="00FF33EA"/>
    <w:rsid w:val="00FF343A"/>
    <w:rsid w:val="00FF3F3B"/>
    <w:rsid w:val="00FF4BAC"/>
    <w:rsid w:val="00FF55EF"/>
    <w:rsid w:val="00FF5C30"/>
    <w:rsid w:val="00FF7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20064"/>
    <w:pPr>
      <w:ind w:right="-81"/>
      <w:jc w:val="center"/>
    </w:pPr>
    <w:rPr>
      <w:rFonts w:ascii="Garamond" w:hAnsi="Garamond"/>
      <w:b/>
      <w:sz w:val="32"/>
      <w:szCs w:val="32"/>
    </w:rPr>
  </w:style>
  <w:style w:type="character" w:customStyle="1" w:styleId="a4">
    <w:name w:val="Название Знак"/>
    <w:basedOn w:val="a0"/>
    <w:link w:val="a3"/>
    <w:rsid w:val="00D20064"/>
    <w:rPr>
      <w:rFonts w:ascii="Garamond" w:hAnsi="Garamond"/>
      <w:b/>
      <w:sz w:val="32"/>
      <w:szCs w:val="32"/>
    </w:rPr>
  </w:style>
  <w:style w:type="character" w:styleId="a5">
    <w:name w:val="Emphasis"/>
    <w:basedOn w:val="a0"/>
    <w:qFormat/>
    <w:rsid w:val="00D20064"/>
    <w:rPr>
      <w:i/>
      <w:iCs/>
    </w:rPr>
  </w:style>
  <w:style w:type="paragraph" w:customStyle="1" w:styleId="ConsPlusNormal">
    <w:name w:val="ConsPlusNormal"/>
    <w:rsid w:val="00F43B6F"/>
    <w:pPr>
      <w:widowControl w:val="0"/>
      <w:autoSpaceDE w:val="0"/>
      <w:autoSpaceDN w:val="0"/>
    </w:pPr>
    <w:rPr>
      <w:sz w:val="24"/>
    </w:rPr>
  </w:style>
  <w:style w:type="paragraph" w:customStyle="1" w:styleId="ConsPlusNonformat">
    <w:name w:val="ConsPlusNonformat"/>
    <w:rsid w:val="00F43B6F"/>
    <w:pPr>
      <w:widowControl w:val="0"/>
      <w:autoSpaceDE w:val="0"/>
      <w:autoSpaceDN w:val="0"/>
    </w:pPr>
    <w:rPr>
      <w:rFonts w:ascii="Courier New" w:hAnsi="Courier New" w:cs="Courier New"/>
    </w:rPr>
  </w:style>
  <w:style w:type="paragraph" w:customStyle="1" w:styleId="ConsPlusTitle">
    <w:name w:val="ConsPlusTitle"/>
    <w:rsid w:val="00F43B6F"/>
    <w:pPr>
      <w:widowControl w:val="0"/>
      <w:autoSpaceDE w:val="0"/>
      <w:autoSpaceDN w:val="0"/>
    </w:pPr>
    <w:rPr>
      <w:b/>
      <w:sz w:val="24"/>
    </w:rPr>
  </w:style>
  <w:style w:type="paragraph" w:customStyle="1" w:styleId="ConsPlusCell">
    <w:name w:val="ConsPlusCell"/>
    <w:rsid w:val="00F43B6F"/>
    <w:pPr>
      <w:widowControl w:val="0"/>
      <w:autoSpaceDE w:val="0"/>
      <w:autoSpaceDN w:val="0"/>
    </w:pPr>
    <w:rPr>
      <w:rFonts w:ascii="Courier New" w:hAnsi="Courier New" w:cs="Courier New"/>
    </w:rPr>
  </w:style>
  <w:style w:type="paragraph" w:customStyle="1" w:styleId="ConsPlusDocList">
    <w:name w:val="ConsPlusDocList"/>
    <w:rsid w:val="00F43B6F"/>
    <w:pPr>
      <w:widowControl w:val="0"/>
      <w:autoSpaceDE w:val="0"/>
      <w:autoSpaceDN w:val="0"/>
    </w:pPr>
    <w:rPr>
      <w:sz w:val="24"/>
    </w:rPr>
  </w:style>
  <w:style w:type="paragraph" w:customStyle="1" w:styleId="ConsPlusTitlePage">
    <w:name w:val="ConsPlusTitlePage"/>
    <w:rsid w:val="00F43B6F"/>
    <w:pPr>
      <w:widowControl w:val="0"/>
      <w:autoSpaceDE w:val="0"/>
      <w:autoSpaceDN w:val="0"/>
    </w:pPr>
    <w:rPr>
      <w:rFonts w:ascii="Tahoma" w:hAnsi="Tahoma" w:cs="Tahoma"/>
    </w:rPr>
  </w:style>
  <w:style w:type="paragraph" w:customStyle="1" w:styleId="ConsPlusJurTerm">
    <w:name w:val="ConsPlusJurTerm"/>
    <w:rsid w:val="00F43B6F"/>
    <w:pPr>
      <w:widowControl w:val="0"/>
      <w:autoSpaceDE w:val="0"/>
      <w:autoSpaceDN w:val="0"/>
    </w:pPr>
    <w:rPr>
      <w:rFonts w:ascii="Tahoma" w:hAnsi="Tahoma" w:cs="Tahoma"/>
      <w:sz w:val="26"/>
    </w:rPr>
  </w:style>
  <w:style w:type="paragraph" w:customStyle="1" w:styleId="ConsPlusTextList">
    <w:name w:val="ConsPlusTextList"/>
    <w:rsid w:val="00F43B6F"/>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3C571654D8CE0EAB4D553296FB98D5825522CF1E4257A92D4641A721FEA5BB800E3DCB2CC4C4AE40D66ED2RC31I" TargetMode="External"/><Relationship Id="rId13" Type="http://schemas.openxmlformats.org/officeDocument/2006/relationships/hyperlink" Target="consultantplus://offline/ref=1F3C571654D8CE0EAB4D553296FB98D58B5622C9124F0AA3251F4DA526F1FABE871F3DCB28DAC4AB57DF3A818522C7A6B59B0C557F6ED98BR337I" TargetMode="External"/><Relationship Id="rId18" Type="http://schemas.openxmlformats.org/officeDocument/2006/relationships/hyperlink" Target="consultantplus://offline/ref=1F3C571654D8CE0EAB4D553296FB98D58B5622C9124F0AA3251F4DA526F1FABE871F3DCB28DAC4AA58DF3A818522C7A6B59B0C557F6ED98BR337I" TargetMode="External"/><Relationship Id="rId26" Type="http://schemas.openxmlformats.org/officeDocument/2006/relationships/hyperlink" Target="consultantplus://offline/ref=1F3C571654D8CE0EAB4D553296FB98D58B5622C9124F0AA3251F4DA526F1FABE871F3DCB28DAC4A85FDF3A818522C7A6B59B0C557F6ED98BR337I" TargetMode="External"/><Relationship Id="rId39" Type="http://schemas.openxmlformats.org/officeDocument/2006/relationships/hyperlink" Target="consultantplus://offline/ref=1F3C571654D8CE0EAB4D553296FB98D58B5622C9124F0AA3251F4DA526F1FABE871F3DCB28DAC4AF5FDF3A818522C7A6B59B0C557F6ED98BR337I" TargetMode="External"/><Relationship Id="rId3" Type="http://schemas.openxmlformats.org/officeDocument/2006/relationships/webSettings" Target="webSettings.xml"/><Relationship Id="rId21" Type="http://schemas.openxmlformats.org/officeDocument/2006/relationships/hyperlink" Target="consultantplus://offline/ref=1F3C571654D8CE0EAB4D553296FB98D58B5622C9124F0AA3251F4DA526F1FABE871F3DCB28DAC4A95EDF3A818522C7A6B59B0C557F6ED98BR337I" TargetMode="External"/><Relationship Id="rId34" Type="http://schemas.openxmlformats.org/officeDocument/2006/relationships/hyperlink" Target="consultantplus://offline/ref=1F3C571654D8CE0EAB4D553296FB98D58B5622C9124F0AA3251F4DA526F1FABE871F3DCB28DAC4A85FDF3A818522C7A6B59B0C557F6ED98BR337I" TargetMode="External"/><Relationship Id="rId42" Type="http://schemas.openxmlformats.org/officeDocument/2006/relationships/hyperlink" Target="consultantplus://offline/ref=1F3C571654D8CE0EAB4D553296FB98D58B5622C9124F0AA3251F4DA526F1FABE871F3DCB28DAC4AF5ADF3A818522C7A6B59B0C557F6ED98BR337I" TargetMode="External"/><Relationship Id="rId7" Type="http://schemas.openxmlformats.org/officeDocument/2006/relationships/hyperlink" Target="consultantplus://offline/ref=1F3C571654D8CE0EAB4D553296FB98D5895028CC13490AA3251F4DA526F1FABE871F3DCC2AD190FA1A8163D1C569CAA2AF870C52R631I" TargetMode="External"/><Relationship Id="rId12" Type="http://schemas.openxmlformats.org/officeDocument/2006/relationships/hyperlink" Target="consultantplus://offline/ref=1F3C571654D8CE0EAB4D553296FB98D58B5622C9124F0AA3251F4DA526F1FABE871F3DCB28DAC4AB59DF3A818522C7A6B59B0C557F6ED98BR337I" TargetMode="External"/><Relationship Id="rId17" Type="http://schemas.openxmlformats.org/officeDocument/2006/relationships/hyperlink" Target="consultantplus://offline/ref=1F3C571654D8CE0EAB4D553296FB98D58B5622C9124F0AA3251F4DA526F1FABE871F3DCB28DAC4AA56DF3A818522C7A6B59B0C557F6ED98BR337I" TargetMode="External"/><Relationship Id="rId25" Type="http://schemas.openxmlformats.org/officeDocument/2006/relationships/hyperlink" Target="consultantplus://offline/ref=1F3C571654D8CE0EAB4D553296FB98D58B5622C9124F0AA3251F4DA526F1FABE871F3DCB28DAC4A85FDF3A818522C7A6B59B0C557F6ED98BR337I" TargetMode="External"/><Relationship Id="rId33" Type="http://schemas.openxmlformats.org/officeDocument/2006/relationships/hyperlink" Target="consultantplus://offline/ref=1F3C571654D8CE0EAB4D553296FB98D58B5622C9124F0AA3251F4DA526F1FABE871F3DCB28DAC4A958DF3A818522C7A6B59B0C557F6ED98BR337I" TargetMode="External"/><Relationship Id="rId38" Type="http://schemas.openxmlformats.org/officeDocument/2006/relationships/hyperlink" Target="consultantplus://offline/ref=1F3C571654D8CE0EAB4D553296FB98D58B5622C9124F0AA3251F4DA526F1FABE871F3DCB28DAC4A85DDF3A818522C7A6B59B0C557F6ED98BR337I" TargetMode="External"/><Relationship Id="rId2" Type="http://schemas.openxmlformats.org/officeDocument/2006/relationships/settings" Target="settings.xml"/><Relationship Id="rId16" Type="http://schemas.openxmlformats.org/officeDocument/2006/relationships/hyperlink" Target="consultantplus://offline/ref=1F3C571654D8CE0EAB4D553296FB98D58B5622C9124F0AA3251F4DA526F1FABE871F3DCB28DAC4AA5BDF3A818522C7A6B59B0C557F6ED98BR337I" TargetMode="External"/><Relationship Id="rId20" Type="http://schemas.openxmlformats.org/officeDocument/2006/relationships/hyperlink" Target="consultantplus://offline/ref=1F3C571654D8CE0EAB4D553296FB98D58B5622C9124F0AA3251F4DA526F1FABE871F3DCB28DAC4AA57DF3A818522C7A6B59B0C557F6ED98BR337I" TargetMode="External"/><Relationship Id="rId29" Type="http://schemas.openxmlformats.org/officeDocument/2006/relationships/hyperlink" Target="consultantplus://offline/ref=1F3C571654D8CE0EAB4D553296FB98D58B5622C9124F0AA3251F4DA526F1FABE871F3DCB28DAC4A85FDF3A818522C7A6B59B0C557F6ED98BR337I" TargetMode="External"/><Relationship Id="rId41" Type="http://schemas.openxmlformats.org/officeDocument/2006/relationships/hyperlink" Target="consultantplus://offline/ref=1F3C571654D8CE0EAB4D553296FB98D58B5622C9124F0AA3251F4DA526F1FABE871F3DCB28DAC4AF5DDF3A818522C7A6B59B0C557F6ED98BR337I" TargetMode="External"/><Relationship Id="rId1" Type="http://schemas.openxmlformats.org/officeDocument/2006/relationships/styles" Target="styles.xml"/><Relationship Id="rId6" Type="http://schemas.openxmlformats.org/officeDocument/2006/relationships/hyperlink" Target="consultantplus://offline/ref=1F3C571654D8CE0EAB4D553296FB98D58B5327CC17490AA3251F4DA526F1FABE871F3DCB28DAC4A85DDF3A818522C7A6B59B0C557F6ED98BR337I" TargetMode="External"/><Relationship Id="rId11" Type="http://schemas.openxmlformats.org/officeDocument/2006/relationships/hyperlink" Target="consultantplus://offline/ref=1F3C571654D8CE0EAB4D553296FB98D5895121CD14480AA3251F4DA526F1FABE951F65C729DEDAAB5BCA6CD0C3R737I" TargetMode="External"/><Relationship Id="rId24" Type="http://schemas.openxmlformats.org/officeDocument/2006/relationships/hyperlink" Target="consultantplus://offline/ref=1F3C571654D8CE0EAB4D553296FB98D58B5622C9124F0AA3251F4DA526F1FABE871F3DCB28DAC4A85FDF3A818522C7A6B59B0C557F6ED98BR337I" TargetMode="External"/><Relationship Id="rId32" Type="http://schemas.openxmlformats.org/officeDocument/2006/relationships/hyperlink" Target="consultantplus://offline/ref=1F3C571654D8CE0EAB4D553296FB98D58B5622C9124F0AA3251F4DA526F1FABE871F3DCB28DAC4A85FDF3A818522C7A6B59B0C557F6ED98BR337I" TargetMode="External"/><Relationship Id="rId37" Type="http://schemas.openxmlformats.org/officeDocument/2006/relationships/hyperlink" Target="consultantplus://offline/ref=1F3C571654D8CE0EAB4D553296FB98D58B5622C9124F0AA3251F4DA526F1FABE871F3DCB28DAC4A85EDF3A818522C7A6B59B0C557F6ED98BR337I" TargetMode="External"/><Relationship Id="rId40" Type="http://schemas.openxmlformats.org/officeDocument/2006/relationships/hyperlink" Target="consultantplus://offline/ref=1F3C571654D8CE0EAB4D553296FB98D58B5622C9124F0AA3251F4DA526F1FABE871F3DCB28DAC4AF5FDF3A818522C7A6B59B0C557F6ED98BR337I" TargetMode="External"/><Relationship Id="rId45" Type="http://schemas.openxmlformats.org/officeDocument/2006/relationships/theme" Target="theme/theme1.xml"/><Relationship Id="rId5" Type="http://schemas.openxmlformats.org/officeDocument/2006/relationships/hyperlink" Target="consultantplus://offline/ref=1F3C571654D8CE0EAB4D553296FB98D58B5622C9124F0AA3251F4DA526F1FABE871F3DCB28DAC4AB58DF3A818522C7A6B59B0C557F6ED98BR337I" TargetMode="External"/><Relationship Id="rId15" Type="http://schemas.openxmlformats.org/officeDocument/2006/relationships/hyperlink" Target="consultantplus://offline/ref=1F3C571654D8CE0EAB4D553296FB98D58B5622C9124F0AA3251F4DA526F1FABE871F3DCB28DAC4AA5ADF3A818522C7A6B59B0C557F6ED98BR337I" TargetMode="External"/><Relationship Id="rId23" Type="http://schemas.openxmlformats.org/officeDocument/2006/relationships/hyperlink" Target="consultantplus://offline/ref=1F3C571654D8CE0EAB4D553296FB98D58B5622C9124F0AA3251F4DA526F1FABE871F3DCB28DAC4A85CDF3A818522C7A6B59B0C557F6ED98BR337I" TargetMode="External"/><Relationship Id="rId28" Type="http://schemas.openxmlformats.org/officeDocument/2006/relationships/hyperlink" Target="consultantplus://offline/ref=1F3C571654D8CE0EAB4D553296FB98D58B5622C9124F0AA3251F4DA526F1FABE871F3DCB28DAC4A85CDF3A818522C7A6B59B0C557F6ED98BR337I" TargetMode="External"/><Relationship Id="rId36" Type="http://schemas.openxmlformats.org/officeDocument/2006/relationships/hyperlink" Target="consultantplus://offline/ref=1F3C571654D8CE0EAB4D553296FB98D58B5622C9124F0AA3251F4DA526F1FABE871F3DCB28DAC4A957DF3A818522C7A6B59B0C557F6ED98BR337I" TargetMode="External"/><Relationship Id="rId10" Type="http://schemas.openxmlformats.org/officeDocument/2006/relationships/hyperlink" Target="consultantplus://offline/ref=1F3C571654D8CE0EAB4D553296FB98D5895028CC13490AA3251F4DA526F1FABE871F3DCB28DAC4AA56DF3A818522C7A6B59B0C557F6ED98BR337I" TargetMode="External"/><Relationship Id="rId19" Type="http://schemas.openxmlformats.org/officeDocument/2006/relationships/hyperlink" Target="consultantplus://offline/ref=1F3C571654D8CE0EAB4D553296FB98D58B5622C9124F0AA3251F4DA526F1FABE871F3DCB28DAC4AA57DF3A818522C7A6B59B0C557F6ED98BR337I" TargetMode="External"/><Relationship Id="rId31" Type="http://schemas.openxmlformats.org/officeDocument/2006/relationships/hyperlink" Target="consultantplus://offline/ref=1F3C571654D8CE0EAB4D553296FB98D58B5622C9124F0AA3251F4DA526F1FABE871F3DCB28DAC4A95BDF3A818522C7A6B59B0C557F6ED98BR337I" TargetMode="External"/><Relationship Id="rId4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1F3C571654D8CE0EAB4D553296FB98D58B5622C9124F0AA3251F4DA526F1FABE871F3DCB28DAC4AB58DF3A818522C7A6B59B0C557F6ED98BR337I" TargetMode="External"/><Relationship Id="rId14" Type="http://schemas.openxmlformats.org/officeDocument/2006/relationships/hyperlink" Target="consultantplus://offline/ref=1F3C571654D8CE0EAB4D553296FB98D58B5622C9124F0AA3251F4DA526F1FABE871F3DCB28DAC4AA5CDF3A818522C7A6B59B0C557F6ED98BR337I" TargetMode="External"/><Relationship Id="rId22" Type="http://schemas.openxmlformats.org/officeDocument/2006/relationships/hyperlink" Target="consultantplus://offline/ref=1F3C571654D8CE0EAB4D553296FB98D58B5622C9124F0AA3251F4DA526F1FABE871F3DCB28DAC4A95CDF3A818522C7A6B59B0C557F6ED98BR337I" TargetMode="External"/><Relationship Id="rId27" Type="http://schemas.openxmlformats.org/officeDocument/2006/relationships/hyperlink" Target="consultantplus://offline/ref=1F3C571654D8CE0EAB4D553296FB98D58B5622C9124F0AA3251F4DA526F1FABE871F3DCB28DAC4A85FDF3A818522C7A6B59B0C557F6ED98BR337I" TargetMode="External"/><Relationship Id="rId30" Type="http://schemas.openxmlformats.org/officeDocument/2006/relationships/hyperlink" Target="consultantplus://offline/ref=1F3C571654D8CE0EAB4D553296FB98D58B5622C9124F0AA3251F4DA526F1FABE871F3DCB28DAC4A95DDF3A818522C7A6B59B0C557F6ED98BR337I" TargetMode="External"/><Relationship Id="rId35" Type="http://schemas.openxmlformats.org/officeDocument/2006/relationships/hyperlink" Target="consultantplus://offline/ref=1F3C571654D8CE0EAB4D553296FB98D58B5622C9124F0AA3251F4DA526F1FABE871F3DCB28DAC4A956DF3A818522C7A6B59B0C557F6ED98BR337I" TargetMode="External"/><Relationship Id="rId43" Type="http://schemas.openxmlformats.org/officeDocument/2006/relationships/hyperlink" Target="consultantplus://offline/ref=1F3C571654D8CE0EAB4D553296FB98D58B5622C9124F0AA3251F4DA526F1FABE871F3DCB28DAC4AF5BDF3A818522C7A6B59B0C557F6ED98BR3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13369</Words>
  <Characters>76208</Characters>
  <Application>Microsoft Office Word</Application>
  <DocSecurity>0</DocSecurity>
  <Lines>635</Lines>
  <Paragraphs>178</Paragraphs>
  <ScaleCrop>false</ScaleCrop>
  <Company/>
  <LinksUpToDate>false</LinksUpToDate>
  <CharactersWithSpaces>89399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Negatube</dc:creator>
  <cp:lastModifiedBy>Negatube</cp:lastModifiedBy>
  <cp:revision>1</cp:revision>
  <dcterms:created xsi:type="dcterms:W3CDTF">2020-05-14T08:55:00Z</dcterms:created>
  <dcterms:modified xsi:type="dcterms:W3CDTF">2020-05-14T08:56:00Z</dcterms:modified>
</cp:coreProperties>
</file>